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681B" w14:textId="7FF14BFC" w:rsidR="00734503" w:rsidRDefault="00CA33AC">
      <w:pPr>
        <w:rPr>
          <w:rFonts w:ascii="Times New Roman" w:hAnsi="Times New Roman" w:cs="Times New Roman"/>
          <w:b/>
          <w:bCs/>
          <w:sz w:val="36"/>
          <w:szCs w:val="36"/>
        </w:rPr>
      </w:pPr>
      <w:r>
        <w:rPr>
          <w:rFonts w:ascii="Times New Roman" w:hAnsi="Times New Roman" w:cs="Times New Roman"/>
          <w:b/>
          <w:bCs/>
          <w:sz w:val="36"/>
          <w:szCs w:val="36"/>
        </w:rPr>
        <w:t>MUHU VALLA EELARESTRATEEGIA 2026–2029</w:t>
      </w:r>
    </w:p>
    <w:p w14:paraId="1C41D25C" w14:textId="77777777" w:rsidR="00CA33AC" w:rsidRPr="00CA33AC" w:rsidRDefault="00CA33AC">
      <w:pPr>
        <w:rPr>
          <w:rFonts w:ascii="Times New Roman" w:hAnsi="Times New Roman" w:cs="Times New Roman"/>
        </w:rPr>
      </w:pPr>
    </w:p>
    <w:p w14:paraId="7F60CAD3" w14:textId="77777777" w:rsidR="00CA33AC" w:rsidRPr="00743172" w:rsidRDefault="00CA33AC" w:rsidP="00225D9D">
      <w:pPr>
        <w:pStyle w:val="Pealkiri4"/>
      </w:pPr>
      <w:r w:rsidRPr="00743172">
        <w:t xml:space="preserve">1. Eelarvestrateegia olemus </w:t>
      </w:r>
    </w:p>
    <w:p w14:paraId="3F52087F" w14:textId="77777777" w:rsidR="00CA33AC" w:rsidRPr="00743172" w:rsidRDefault="00CA33AC" w:rsidP="00CA33AC">
      <w:pPr>
        <w:pStyle w:val="Default"/>
        <w:spacing w:line="276" w:lineRule="auto"/>
        <w:jc w:val="both"/>
        <w:rPr>
          <w:rFonts w:ascii="Times New Roman" w:hAnsi="Times New Roman" w:cs="Times New Roman"/>
        </w:rPr>
      </w:pPr>
    </w:p>
    <w:p w14:paraId="491CD61D" w14:textId="77777777" w:rsidR="00CA33AC" w:rsidRPr="00743172" w:rsidRDefault="00CA33AC" w:rsidP="00CA33AC">
      <w:pPr>
        <w:pStyle w:val="Default"/>
        <w:spacing w:line="276" w:lineRule="auto"/>
        <w:jc w:val="both"/>
        <w:rPr>
          <w:rFonts w:ascii="Times New Roman" w:hAnsi="Times New Roman" w:cs="Times New Roman"/>
        </w:rPr>
      </w:pPr>
      <w:r w:rsidRPr="00743172">
        <w:rPr>
          <w:rFonts w:ascii="Times New Roman" w:hAnsi="Times New Roman" w:cs="Times New Roman"/>
        </w:rPr>
        <w:t xml:space="preserve">Eelarvestrateegia on kohaliku omavalitsuse üksuse arengukavast tulenev finantsplaan nelja eelseisva eelarveaasta kohta. Eelarvestrateegia koostatakse arengukavas sätestatud eesmärkide saavutamiseks, et planeerida kavandatavate tegevuste finantseerimist. Eelarvestrateegia koostamise kohustus tuleneb kohaliku omavalitsuse üksuse finantsjuhtimise seadusest. </w:t>
      </w:r>
    </w:p>
    <w:p w14:paraId="724EF88A" w14:textId="7B148AB2" w:rsidR="00CA33AC" w:rsidRPr="00743172" w:rsidRDefault="00CA33AC" w:rsidP="00CA33AC">
      <w:pPr>
        <w:pStyle w:val="Default"/>
        <w:spacing w:line="276" w:lineRule="auto"/>
        <w:jc w:val="both"/>
        <w:rPr>
          <w:rFonts w:ascii="Times New Roman" w:hAnsi="Times New Roman" w:cs="Times New Roman"/>
          <w:color w:val="auto"/>
          <w:sz w:val="22"/>
          <w:szCs w:val="22"/>
        </w:rPr>
      </w:pPr>
      <w:r w:rsidRPr="00743172">
        <w:rPr>
          <w:rFonts w:ascii="Times New Roman" w:hAnsi="Times New Roman" w:cs="Times New Roman"/>
        </w:rPr>
        <w:t>Eelarvestrateegia (ja arengukava) peab hõlmama vastavalt kohaliku omavalitsuse korralduse seadusele iga aasta 15. oktoobri seisuga vähemalt nelja eelseisvat eelarveaastat. Vallavalitsus avalikustab eelarvestrateegia (ja arengukava) eelnõu valla veebilehel vähemalt kaheks nädalaks.</w:t>
      </w:r>
      <w:r>
        <w:rPr>
          <w:rFonts w:ascii="Times New Roman" w:hAnsi="Times New Roman" w:cs="Times New Roman"/>
        </w:rPr>
        <w:t xml:space="preserve"> </w:t>
      </w:r>
      <w:r w:rsidRPr="00743172">
        <w:rPr>
          <w:rFonts w:ascii="Times New Roman" w:hAnsi="Times New Roman" w:cs="Times New Roman"/>
        </w:rPr>
        <w:t>Kohaliku omavalitsuse üksus esitab</w:t>
      </w:r>
      <w:r w:rsidR="00F955E0">
        <w:rPr>
          <w:rFonts w:ascii="Times New Roman" w:hAnsi="Times New Roman" w:cs="Times New Roman"/>
        </w:rPr>
        <w:t xml:space="preserve"> R</w:t>
      </w:r>
      <w:r w:rsidRPr="00743172">
        <w:rPr>
          <w:rFonts w:ascii="Times New Roman" w:hAnsi="Times New Roman" w:cs="Times New Roman"/>
        </w:rPr>
        <w:t xml:space="preserve">ahandusministeeriumile andmed eelarvestrateegia kohta eelarveaastale eelneva aasta </w:t>
      </w:r>
      <w:r w:rsidRPr="00743172">
        <w:rPr>
          <w:rFonts w:ascii="Times New Roman" w:hAnsi="Times New Roman" w:cs="Times New Roman"/>
          <w:color w:val="auto"/>
        </w:rPr>
        <w:t>30. oktoobriks.</w:t>
      </w:r>
      <w:r w:rsidRPr="00743172">
        <w:rPr>
          <w:rFonts w:ascii="Times New Roman" w:hAnsi="Times New Roman" w:cs="Times New Roman"/>
          <w:color w:val="auto"/>
          <w:sz w:val="22"/>
          <w:szCs w:val="22"/>
        </w:rPr>
        <w:t xml:space="preserve"> </w:t>
      </w:r>
    </w:p>
    <w:p w14:paraId="5AA1B673" w14:textId="77777777" w:rsidR="00CA33AC" w:rsidRPr="00743172" w:rsidRDefault="00CA33AC" w:rsidP="00CA33AC">
      <w:pPr>
        <w:pStyle w:val="Default"/>
        <w:spacing w:line="276" w:lineRule="auto"/>
        <w:jc w:val="both"/>
        <w:rPr>
          <w:rFonts w:ascii="Times New Roman" w:hAnsi="Times New Roman" w:cs="Times New Roman"/>
          <w:color w:val="auto"/>
          <w:sz w:val="22"/>
          <w:szCs w:val="22"/>
        </w:rPr>
      </w:pPr>
    </w:p>
    <w:p w14:paraId="08E13E69" w14:textId="350E3B16" w:rsidR="00CA33AC" w:rsidRPr="00743172" w:rsidRDefault="00CA33AC" w:rsidP="00CA33AC">
      <w:pPr>
        <w:pStyle w:val="Default"/>
        <w:spacing w:line="276" w:lineRule="auto"/>
        <w:jc w:val="both"/>
        <w:rPr>
          <w:rFonts w:ascii="Times New Roman" w:hAnsi="Times New Roman" w:cs="Times New Roman"/>
        </w:rPr>
      </w:pPr>
      <w:r w:rsidRPr="00743172">
        <w:rPr>
          <w:rFonts w:ascii="Times New Roman" w:hAnsi="Times New Roman" w:cs="Times New Roman"/>
        </w:rPr>
        <w:t>Valla eelarvestrateegia koostamise eesmärk on tagada lähi</w:t>
      </w:r>
      <w:r>
        <w:rPr>
          <w:rFonts w:ascii="Times New Roman" w:hAnsi="Times New Roman" w:cs="Times New Roman"/>
        </w:rPr>
        <w:t>ma nelja aasta</w:t>
      </w:r>
      <w:r w:rsidRPr="00743172">
        <w:rPr>
          <w:rFonts w:ascii="Times New Roman" w:hAnsi="Times New Roman" w:cs="Times New Roman"/>
        </w:rPr>
        <w:t xml:space="preserve"> perspektiivis eelarvepoliitika jätkusuutlikus, näha ette vahendid valla arengu eesmärkide elluviimiseks ning seeläbi muuta valla tegevus oma funktsioonide täitmisel tulemuslikumaks. </w:t>
      </w:r>
    </w:p>
    <w:p w14:paraId="4423F373" w14:textId="77777777" w:rsidR="00CA33AC" w:rsidRPr="00743172" w:rsidRDefault="00CA33AC" w:rsidP="00CA33AC">
      <w:pPr>
        <w:pStyle w:val="Default"/>
        <w:spacing w:line="276" w:lineRule="auto"/>
        <w:jc w:val="both"/>
        <w:rPr>
          <w:rFonts w:ascii="Times New Roman" w:hAnsi="Times New Roman" w:cs="Times New Roman"/>
        </w:rPr>
      </w:pPr>
      <w:r w:rsidRPr="00743172">
        <w:rPr>
          <w:rFonts w:ascii="Times New Roman" w:hAnsi="Times New Roman" w:cs="Times New Roman"/>
        </w:rPr>
        <w:t xml:space="preserve">Valla eelarvestrateegia koostamise aluseks on eelkõige majandusprognoosid ja valla arengukava. </w:t>
      </w:r>
    </w:p>
    <w:p w14:paraId="323F4A2F" w14:textId="77777777" w:rsidR="00CA33AC" w:rsidRDefault="00CA33AC" w:rsidP="00CA33AC">
      <w:pPr>
        <w:pStyle w:val="Default"/>
        <w:spacing w:line="276" w:lineRule="auto"/>
        <w:jc w:val="both"/>
        <w:rPr>
          <w:rFonts w:ascii="Times New Roman" w:hAnsi="Times New Roman" w:cs="Times New Roman"/>
        </w:rPr>
      </w:pPr>
      <w:r w:rsidRPr="00743172">
        <w:rPr>
          <w:rFonts w:ascii="Times New Roman" w:hAnsi="Times New Roman" w:cs="Times New Roman"/>
        </w:rPr>
        <w:t xml:space="preserve">Eelarvestrateegia koostamisel lähtutakse järgmistest põhietappidest: </w:t>
      </w:r>
    </w:p>
    <w:p w14:paraId="0104C66E" w14:textId="57DF6003" w:rsidR="00CA33AC" w:rsidRDefault="00CA33AC" w:rsidP="00CA33AC">
      <w:pPr>
        <w:pStyle w:val="Default"/>
        <w:numPr>
          <w:ilvl w:val="0"/>
          <w:numId w:val="1"/>
        </w:numPr>
        <w:spacing w:line="276" w:lineRule="auto"/>
        <w:jc w:val="both"/>
        <w:rPr>
          <w:rFonts w:ascii="Times New Roman" w:hAnsi="Times New Roman" w:cs="Times New Roman"/>
        </w:rPr>
      </w:pPr>
      <w:r>
        <w:rPr>
          <w:rFonts w:ascii="Times New Roman" w:hAnsi="Times New Roman" w:cs="Times New Roman"/>
        </w:rPr>
        <w:t>Põhitegevuse tulude prognoosimine</w:t>
      </w:r>
    </w:p>
    <w:p w14:paraId="0E7DD247" w14:textId="5F7C61A0" w:rsidR="00CA33AC" w:rsidRDefault="00CA33AC" w:rsidP="00CA33AC">
      <w:pPr>
        <w:pStyle w:val="Default"/>
        <w:numPr>
          <w:ilvl w:val="0"/>
          <w:numId w:val="1"/>
        </w:numPr>
        <w:spacing w:line="276" w:lineRule="auto"/>
        <w:jc w:val="both"/>
        <w:rPr>
          <w:rFonts w:ascii="Times New Roman" w:hAnsi="Times New Roman" w:cs="Times New Roman"/>
        </w:rPr>
      </w:pPr>
      <w:r>
        <w:rPr>
          <w:rFonts w:ascii="Times New Roman" w:hAnsi="Times New Roman" w:cs="Times New Roman"/>
        </w:rPr>
        <w:t>Põhitegevuse kulude planeerimine</w:t>
      </w:r>
    </w:p>
    <w:p w14:paraId="1EF50E2F" w14:textId="2773F8E3" w:rsidR="00CA33AC" w:rsidRDefault="00CA33AC" w:rsidP="00CA33AC">
      <w:pPr>
        <w:pStyle w:val="Default"/>
        <w:numPr>
          <w:ilvl w:val="0"/>
          <w:numId w:val="1"/>
        </w:numPr>
        <w:spacing w:line="276" w:lineRule="auto"/>
        <w:jc w:val="both"/>
        <w:rPr>
          <w:rFonts w:ascii="Times New Roman" w:hAnsi="Times New Roman" w:cs="Times New Roman"/>
        </w:rPr>
      </w:pPr>
      <w:r>
        <w:rPr>
          <w:rFonts w:ascii="Times New Roman" w:hAnsi="Times New Roman" w:cs="Times New Roman"/>
        </w:rPr>
        <w:t>Investeeringute planeerimine</w:t>
      </w:r>
    </w:p>
    <w:p w14:paraId="0D3682AC" w14:textId="77777777" w:rsidR="00CA33AC" w:rsidRDefault="00CA33AC" w:rsidP="00CA33AC">
      <w:pPr>
        <w:pStyle w:val="Default"/>
        <w:spacing w:line="276" w:lineRule="auto"/>
        <w:jc w:val="both"/>
        <w:rPr>
          <w:rFonts w:ascii="Times New Roman" w:hAnsi="Times New Roman" w:cs="Times New Roman"/>
        </w:rPr>
      </w:pPr>
    </w:p>
    <w:p w14:paraId="7D286C7C" w14:textId="77777777" w:rsidR="00CA33AC" w:rsidRPr="00743172" w:rsidRDefault="00CA33AC" w:rsidP="00CA33AC">
      <w:pPr>
        <w:spacing w:after="0"/>
        <w:jc w:val="both"/>
        <w:rPr>
          <w:rFonts w:ascii="Times New Roman" w:eastAsia="Times New Roman" w:hAnsi="Times New Roman"/>
        </w:rPr>
      </w:pPr>
      <w:r w:rsidRPr="00743172">
        <w:rPr>
          <w:rFonts w:ascii="Times New Roman" w:eastAsia="Times New Roman" w:hAnsi="Times New Roman"/>
        </w:rPr>
        <w:t xml:space="preserve">Käesolev eelarvestrateegia on koostatud tekkepõhiselt. Tekkepõhise arvestusprintsiibi kasutamise korral kajastatakse kõiki majandustehingud nende toimumise perioodis, sõltumata sellest, millal tehingu eest arveldatakse. Seega ei sõltu tekkepõhine arvestus laekumistest ja väljamaksetest. </w:t>
      </w:r>
    </w:p>
    <w:p w14:paraId="12D6C989" w14:textId="77777777" w:rsidR="00CA33AC" w:rsidRPr="00743172" w:rsidRDefault="00CA33AC" w:rsidP="00CA33AC">
      <w:pPr>
        <w:pStyle w:val="Default"/>
        <w:spacing w:line="276" w:lineRule="auto"/>
        <w:jc w:val="both"/>
        <w:rPr>
          <w:rFonts w:ascii="Times New Roman" w:hAnsi="Times New Roman" w:cs="Times New Roman"/>
        </w:rPr>
      </w:pPr>
    </w:p>
    <w:p w14:paraId="54FE433E" w14:textId="25A80395" w:rsidR="00CA33AC" w:rsidRDefault="00CA33AC" w:rsidP="00CA33AC">
      <w:pPr>
        <w:pStyle w:val="Default"/>
        <w:spacing w:line="276" w:lineRule="auto"/>
        <w:jc w:val="both"/>
        <w:rPr>
          <w:rFonts w:ascii="Times New Roman" w:hAnsi="Times New Roman" w:cs="Times New Roman"/>
        </w:rPr>
      </w:pPr>
      <w:r w:rsidRPr="00743172">
        <w:rPr>
          <w:rFonts w:ascii="Times New Roman" w:hAnsi="Times New Roman" w:cs="Times New Roman"/>
        </w:rPr>
        <w:t xml:space="preserve">Eelarvestrateegia järgmistes osades ja tabelites antakse ülevaade majanduskeskkonnast, riigi eelarvepoliitikast, Muhu valla finantsolukorrast, põhitegevuse tulude ja kulude prognoosist, investeerimis- ja finantseerimistegevuse </w:t>
      </w:r>
      <w:r w:rsidR="00812833">
        <w:rPr>
          <w:rFonts w:ascii="Times New Roman" w:hAnsi="Times New Roman" w:cs="Times New Roman"/>
        </w:rPr>
        <w:t>ning</w:t>
      </w:r>
      <w:r w:rsidRPr="00743172">
        <w:rPr>
          <w:rFonts w:ascii="Times New Roman" w:hAnsi="Times New Roman" w:cs="Times New Roman"/>
        </w:rPr>
        <w:t xml:space="preserve"> likviidsete varade muutustest ning finantsdistsipliini tagamise meetmetest.</w:t>
      </w:r>
    </w:p>
    <w:p w14:paraId="191986B7" w14:textId="77777777" w:rsidR="00F36F28" w:rsidRDefault="00F36F28" w:rsidP="00CA33AC">
      <w:pPr>
        <w:pStyle w:val="Default"/>
        <w:spacing w:line="276" w:lineRule="auto"/>
        <w:jc w:val="both"/>
        <w:rPr>
          <w:rFonts w:ascii="Times New Roman" w:hAnsi="Times New Roman" w:cs="Times New Roman"/>
        </w:rPr>
      </w:pPr>
    </w:p>
    <w:p w14:paraId="04F4BE12" w14:textId="77777777" w:rsidR="00F36F28" w:rsidRPr="00191FD2" w:rsidRDefault="00F36F28" w:rsidP="00225D9D">
      <w:pPr>
        <w:pStyle w:val="Pealkiri4"/>
      </w:pPr>
      <w:r w:rsidRPr="00743172">
        <w:t>2</w:t>
      </w:r>
      <w:r w:rsidRPr="00191FD2">
        <w:t>. Ülevaade majanduskeskkonnast</w:t>
      </w:r>
      <w:r w:rsidRPr="00191FD2">
        <w:rPr>
          <w:rStyle w:val="Allmrkuseviide"/>
          <w:rFonts w:ascii="Times New Roman" w:hAnsi="Times New Roman" w:cs="Times New Roman"/>
        </w:rPr>
        <w:footnoteRef/>
      </w:r>
    </w:p>
    <w:p w14:paraId="63062745" w14:textId="77777777" w:rsidR="000E3E2C" w:rsidRDefault="000E3E2C" w:rsidP="00F36F28">
      <w:pPr>
        <w:jc w:val="both"/>
        <w:rPr>
          <w:rFonts w:ascii="Times New Roman" w:hAnsi="Times New Roman"/>
        </w:rPr>
      </w:pPr>
    </w:p>
    <w:p w14:paraId="0CC8E331" w14:textId="31DE2B22" w:rsidR="00F36F28" w:rsidRDefault="00F36F28" w:rsidP="00F36F28">
      <w:pPr>
        <w:jc w:val="both"/>
        <w:rPr>
          <w:rFonts w:ascii="Times New Roman" w:hAnsi="Times New Roman"/>
        </w:rPr>
      </w:pPr>
      <w:r w:rsidRPr="00191FD2">
        <w:rPr>
          <w:rFonts w:ascii="Times New Roman" w:hAnsi="Times New Roman"/>
        </w:rPr>
        <w:t xml:space="preserve"> </w:t>
      </w:r>
      <w:r>
        <w:rPr>
          <w:rFonts w:ascii="Times New Roman" w:hAnsi="Times New Roman"/>
        </w:rPr>
        <w:t xml:space="preserve">Rahandusministeeriumi </w:t>
      </w:r>
      <w:r w:rsidR="000E3E2C">
        <w:rPr>
          <w:rFonts w:ascii="Times New Roman" w:hAnsi="Times New Roman"/>
        </w:rPr>
        <w:t>2025.</w:t>
      </w:r>
      <w:r w:rsidR="003E7F77">
        <w:rPr>
          <w:rFonts w:ascii="Times New Roman" w:hAnsi="Times New Roman"/>
        </w:rPr>
        <w:t xml:space="preserve"> </w:t>
      </w:r>
      <w:r w:rsidR="000E3E2C">
        <w:rPr>
          <w:rFonts w:ascii="Times New Roman" w:hAnsi="Times New Roman"/>
        </w:rPr>
        <w:t xml:space="preserve">a </w:t>
      </w:r>
      <w:r w:rsidRPr="00191FD2">
        <w:rPr>
          <w:rFonts w:ascii="Times New Roman" w:hAnsi="Times New Roman"/>
        </w:rPr>
        <w:t>suvise majandusprognoosi (avaldatud 2</w:t>
      </w:r>
      <w:r>
        <w:rPr>
          <w:rFonts w:ascii="Times New Roman" w:hAnsi="Times New Roman"/>
        </w:rPr>
        <w:t>6</w:t>
      </w:r>
      <w:r w:rsidRPr="00191FD2">
        <w:rPr>
          <w:rFonts w:ascii="Times New Roman" w:hAnsi="Times New Roman"/>
        </w:rPr>
        <w:t>.08.202</w:t>
      </w:r>
      <w:r>
        <w:rPr>
          <w:rFonts w:ascii="Times New Roman" w:hAnsi="Times New Roman"/>
        </w:rPr>
        <w:t>5</w:t>
      </w:r>
      <w:r w:rsidRPr="00191FD2">
        <w:rPr>
          <w:rFonts w:ascii="Times New Roman" w:hAnsi="Times New Roman"/>
        </w:rPr>
        <w:t>.</w:t>
      </w:r>
      <w:r w:rsidR="003E7F77">
        <w:rPr>
          <w:rFonts w:ascii="Times New Roman" w:hAnsi="Times New Roman"/>
        </w:rPr>
        <w:t xml:space="preserve"> </w:t>
      </w:r>
      <w:r w:rsidRPr="00191FD2">
        <w:rPr>
          <w:rFonts w:ascii="Times New Roman" w:hAnsi="Times New Roman"/>
        </w:rPr>
        <w:t>a) aluse</w:t>
      </w:r>
      <w:r>
        <w:rPr>
          <w:rFonts w:ascii="Times New Roman" w:hAnsi="Times New Roman"/>
        </w:rPr>
        <w:t>l majanduse taastumine jätkub, kuid aeglaselt</w:t>
      </w:r>
      <w:r w:rsidRPr="00191FD2">
        <w:rPr>
          <w:rFonts w:ascii="Times New Roman" w:hAnsi="Times New Roman"/>
        </w:rPr>
        <w:t xml:space="preserve">. </w:t>
      </w:r>
      <w:r>
        <w:rPr>
          <w:rFonts w:ascii="Times New Roman" w:hAnsi="Times New Roman"/>
        </w:rPr>
        <w:t>Majanduskasvu prognoosis SKP reaalkasv aastateks 2026 kuni 2029 on 2,5 kuni 2,2%, mis näitab vähenemist. Samuti on selle prognoosi kohaselt SKP nominaalkasvu % vähenemas, aastal 2026 on 5,7% ning aastaks 2029 on protsendi määraks 4,5.</w:t>
      </w:r>
    </w:p>
    <w:p w14:paraId="68035A04" w14:textId="412C6263" w:rsidR="00F36F28" w:rsidRDefault="00F36F28" w:rsidP="00F36F28">
      <w:pPr>
        <w:jc w:val="both"/>
        <w:rPr>
          <w:rFonts w:ascii="Times New Roman" w:hAnsi="Times New Roman"/>
        </w:rPr>
      </w:pPr>
      <w:r>
        <w:rPr>
          <w:rFonts w:ascii="Times New Roman" w:hAnsi="Times New Roman"/>
        </w:rPr>
        <w:lastRenderedPageBreak/>
        <w:t>Inflatsioon aeglustub, tarbijahinna indeks on prognoosi kohaselt 2026.</w:t>
      </w:r>
      <w:r w:rsidR="003E7F77">
        <w:rPr>
          <w:rFonts w:ascii="Times New Roman" w:hAnsi="Times New Roman"/>
        </w:rPr>
        <w:t xml:space="preserve"> </w:t>
      </w:r>
      <w:r>
        <w:rPr>
          <w:rFonts w:ascii="Times New Roman" w:hAnsi="Times New Roman"/>
        </w:rPr>
        <w:t>a 3,5% ja 2029.</w:t>
      </w:r>
      <w:r w:rsidR="003E7F77">
        <w:rPr>
          <w:rFonts w:ascii="Times New Roman" w:hAnsi="Times New Roman"/>
        </w:rPr>
        <w:t xml:space="preserve"> </w:t>
      </w:r>
      <w:r>
        <w:rPr>
          <w:rFonts w:ascii="Times New Roman" w:hAnsi="Times New Roman"/>
        </w:rPr>
        <w:t>a 2,0%.</w:t>
      </w:r>
    </w:p>
    <w:p w14:paraId="0A06DBF5" w14:textId="7584C092" w:rsidR="00F36F28" w:rsidRDefault="00F36F28" w:rsidP="00F36F28">
      <w:pPr>
        <w:jc w:val="both"/>
        <w:rPr>
          <w:rFonts w:ascii="Times New Roman" w:hAnsi="Times New Roman"/>
        </w:rPr>
      </w:pPr>
      <w:r>
        <w:rPr>
          <w:rFonts w:ascii="Times New Roman" w:hAnsi="Times New Roman"/>
        </w:rPr>
        <w:t>Keskmise netopalga ostujõud taastud kriisi-eelsele tasemel 2026. aastal. Tööpuudus püsib kõrge, kuid hakkab alates 2026. aastast tasapisi alanema</w:t>
      </w:r>
      <w:r w:rsidR="00DC1703">
        <w:rPr>
          <w:rFonts w:ascii="Times New Roman" w:hAnsi="Times New Roman"/>
        </w:rPr>
        <w:t>. Keskmise palga kasvutempo aeglustub, jõudes prognoosiperioodi lõpuks 4,4% juurde (2025.a. on see 5,7%).</w:t>
      </w:r>
    </w:p>
    <w:p w14:paraId="5D7F7642" w14:textId="77777777" w:rsidR="00225D9D" w:rsidRDefault="00225D9D" w:rsidP="00F36F28">
      <w:pPr>
        <w:jc w:val="both"/>
        <w:rPr>
          <w:rFonts w:ascii="Times New Roman" w:hAnsi="Times New Roman"/>
        </w:rPr>
      </w:pPr>
    </w:p>
    <w:p w14:paraId="0B4B40B8" w14:textId="77777777" w:rsidR="00DC1703" w:rsidRDefault="00DC1703" w:rsidP="00225D9D">
      <w:pPr>
        <w:pStyle w:val="Pealkiri4"/>
      </w:pPr>
      <w:r w:rsidRPr="00191FD2">
        <w:t>3. Valitsemissektori rahandus</w:t>
      </w:r>
      <w:r w:rsidRPr="00191FD2">
        <w:rPr>
          <w:rStyle w:val="Allmrkuseviide"/>
          <w:rFonts w:ascii="Times New Roman" w:hAnsi="Times New Roman"/>
        </w:rPr>
        <w:footnoteRef/>
      </w:r>
    </w:p>
    <w:p w14:paraId="56AC9F8A" w14:textId="77777777" w:rsidR="00225D9D" w:rsidRPr="00225D9D" w:rsidRDefault="00225D9D" w:rsidP="00225D9D"/>
    <w:p w14:paraId="20918FED" w14:textId="1F12A43B" w:rsidR="00DC1703" w:rsidRDefault="00DC1703" w:rsidP="00F36F28">
      <w:pPr>
        <w:jc w:val="both"/>
        <w:rPr>
          <w:rFonts w:ascii="Times New Roman" w:hAnsi="Times New Roman"/>
        </w:rPr>
      </w:pPr>
      <w:r>
        <w:rPr>
          <w:rFonts w:ascii="Times New Roman" w:hAnsi="Times New Roman"/>
        </w:rPr>
        <w:t xml:space="preserve">Eelarvepuudujääk suureneb järgmisel aastal kaitsekulude kiire kasvu ja tulumaksumuudatuste tõttu 4% </w:t>
      </w:r>
      <w:proofErr w:type="spellStart"/>
      <w:r>
        <w:rPr>
          <w:rFonts w:ascii="Times New Roman" w:hAnsi="Times New Roman"/>
        </w:rPr>
        <w:t>SKPst</w:t>
      </w:r>
      <w:proofErr w:type="spellEnd"/>
      <w:r>
        <w:rPr>
          <w:rFonts w:ascii="Times New Roman" w:hAnsi="Times New Roman"/>
        </w:rPr>
        <w:t>. Defitsiit jääb sel aastal tänu maksutulude kiirele kasvule eelisest aastast väiksemaks, kuid kasvab järgmisel aastal nii kaitsekulude kasvu, tulumaksumuudatuste kui valitsussektori investeeringute rekordtaseme tõttu.</w:t>
      </w:r>
    </w:p>
    <w:p w14:paraId="297D7F16" w14:textId="67B06BEF" w:rsidR="00DC1703" w:rsidRDefault="00DC1703" w:rsidP="00F36F28">
      <w:pPr>
        <w:jc w:val="both"/>
        <w:rPr>
          <w:rFonts w:ascii="Times New Roman" w:hAnsi="Times New Roman"/>
        </w:rPr>
      </w:pPr>
      <w:r>
        <w:rPr>
          <w:rFonts w:ascii="Times New Roman" w:hAnsi="Times New Roman"/>
        </w:rPr>
        <w:t xml:space="preserve">Võlakoormus suureneb iga-aastaselt ning ulatub üle 31% </w:t>
      </w:r>
      <w:proofErr w:type="spellStart"/>
      <w:r>
        <w:rPr>
          <w:rFonts w:ascii="Times New Roman" w:hAnsi="Times New Roman"/>
        </w:rPr>
        <w:t>SKPst</w:t>
      </w:r>
      <w:proofErr w:type="spellEnd"/>
      <w:r>
        <w:rPr>
          <w:rFonts w:ascii="Times New Roman" w:hAnsi="Times New Roman"/>
        </w:rPr>
        <w:t>. Püsivalt suur eelarve puudujääk kasvatab võlakoormust keskmiselt 1,6 protsendipunkti võrra aastas. Sellega seoses muutub ka võla teenindamine üha kallimaks, mis seab eelarvele täiendava koormuse, mis võib vähendada investeerimisvõimet ja takistada majanduskasvu. Riigieelarve rahavooline puudujääk rahastatakse nii uute pikaajaliste laenude kui ka lühi- ja pikaajaliste võlakirjaemissioonide abil.</w:t>
      </w:r>
    </w:p>
    <w:p w14:paraId="5A1BD364" w14:textId="5EC7442F" w:rsidR="00E42679" w:rsidRDefault="00DC1703" w:rsidP="00F36F28">
      <w:pPr>
        <w:jc w:val="both"/>
        <w:rPr>
          <w:rFonts w:ascii="Times New Roman" w:hAnsi="Times New Roman"/>
        </w:rPr>
      </w:pPr>
      <w:r>
        <w:rPr>
          <w:rFonts w:ascii="Times New Roman" w:hAnsi="Times New Roman"/>
        </w:rPr>
        <w:t>Maksukoormus suureneb käesoleval, kuid langeb 2026. aastal ühtse maksuvaba tulu kehtestamise tulemusel</w:t>
      </w:r>
      <w:r w:rsidR="00E42679">
        <w:rPr>
          <w:rFonts w:ascii="Times New Roman" w:hAnsi="Times New Roman"/>
        </w:rPr>
        <w:t xml:space="preserve">, stabiliseerudes selle prognoosiperioodi lõpuni. Eesti maksukoormus jääb Euroopa Liidu keskmisest oluliselt madalamaks. Maksukoormus on 2026. aastal prognoositud 35,7% </w:t>
      </w:r>
      <w:proofErr w:type="spellStart"/>
      <w:r w:rsidR="00E42679">
        <w:rPr>
          <w:rFonts w:ascii="Times New Roman" w:hAnsi="Times New Roman"/>
        </w:rPr>
        <w:t>SKPst</w:t>
      </w:r>
      <w:proofErr w:type="spellEnd"/>
      <w:r w:rsidR="00E42679">
        <w:rPr>
          <w:rFonts w:ascii="Times New Roman" w:hAnsi="Times New Roman"/>
        </w:rPr>
        <w:t xml:space="preserve"> ja 2029.</w:t>
      </w:r>
      <w:r w:rsidR="003E7F77">
        <w:rPr>
          <w:rFonts w:ascii="Times New Roman" w:hAnsi="Times New Roman"/>
        </w:rPr>
        <w:t xml:space="preserve"> </w:t>
      </w:r>
      <w:r w:rsidR="00E42679">
        <w:rPr>
          <w:rFonts w:ascii="Times New Roman" w:hAnsi="Times New Roman"/>
        </w:rPr>
        <w:t xml:space="preserve">aastaks 35,5% </w:t>
      </w:r>
      <w:proofErr w:type="spellStart"/>
      <w:r w:rsidR="00E42679">
        <w:rPr>
          <w:rFonts w:ascii="Times New Roman" w:hAnsi="Times New Roman"/>
        </w:rPr>
        <w:t>SKPst</w:t>
      </w:r>
      <w:proofErr w:type="spellEnd"/>
      <w:r w:rsidR="00E42679">
        <w:rPr>
          <w:rFonts w:ascii="Times New Roman" w:hAnsi="Times New Roman"/>
        </w:rPr>
        <w:t>.</w:t>
      </w:r>
    </w:p>
    <w:p w14:paraId="621596EC" w14:textId="77777777" w:rsidR="00225D9D" w:rsidRDefault="00225D9D" w:rsidP="00F36F28">
      <w:pPr>
        <w:jc w:val="both"/>
        <w:rPr>
          <w:rFonts w:ascii="Times New Roman" w:hAnsi="Times New Roman"/>
        </w:rPr>
      </w:pPr>
    </w:p>
    <w:p w14:paraId="631AD400" w14:textId="77777777" w:rsidR="00225D9D" w:rsidRDefault="00225D9D" w:rsidP="00225D9D">
      <w:pPr>
        <w:pStyle w:val="Pealkiri4"/>
      </w:pPr>
      <w:r w:rsidRPr="00743172">
        <w:t xml:space="preserve">4. Ülevaade Muhu valla finantsolukorrast </w:t>
      </w:r>
    </w:p>
    <w:p w14:paraId="00819A14" w14:textId="77777777" w:rsidR="00225D9D" w:rsidRPr="00743172" w:rsidRDefault="00225D9D" w:rsidP="00225D9D">
      <w:pPr>
        <w:pStyle w:val="Default"/>
        <w:spacing w:line="276" w:lineRule="auto"/>
        <w:jc w:val="both"/>
        <w:outlineLvl w:val="0"/>
        <w:rPr>
          <w:rFonts w:ascii="Times New Roman" w:hAnsi="Times New Roman" w:cs="Times New Roman"/>
          <w:b/>
          <w:bCs/>
          <w:color w:val="auto"/>
        </w:rPr>
      </w:pPr>
    </w:p>
    <w:p w14:paraId="19E805D1" w14:textId="4AA6C2FB" w:rsidR="00225D9D" w:rsidRDefault="00225D9D" w:rsidP="00F36F28">
      <w:pPr>
        <w:jc w:val="both"/>
        <w:rPr>
          <w:rFonts w:ascii="Times New Roman" w:hAnsi="Times New Roman"/>
        </w:rPr>
      </w:pPr>
      <w:r>
        <w:rPr>
          <w:rFonts w:ascii="Times New Roman" w:hAnsi="Times New Roman"/>
        </w:rPr>
        <w:t>2011. aastast reguleerib kohalike omavalitsuste finantstegevust kohalike omavalitsuste finantsjuhtimise seadus (KOFS). Seaduse kohaselt peab kohalik omavalitsus üldjuhul tagama iga-aastase positiivse põhitegevuse tulemi ning netovõlakoormus peab vastama järgmistele tingimustele:</w:t>
      </w:r>
    </w:p>
    <w:p w14:paraId="0C00354A" w14:textId="646517C0" w:rsidR="00B07238" w:rsidRDefault="00225D9D" w:rsidP="00F36F28">
      <w:pPr>
        <w:jc w:val="both"/>
        <w:rPr>
          <w:rFonts w:ascii="Times New Roman" w:hAnsi="Times New Roman"/>
        </w:rPr>
      </w:pPr>
      <w:r>
        <w:rPr>
          <w:rFonts w:ascii="Times New Roman" w:hAnsi="Times New Roman"/>
        </w:rPr>
        <w:t>- netovõlakoormus võib aruandeaasta lõpul ulatuda</w:t>
      </w:r>
      <w:r w:rsidR="00751896">
        <w:rPr>
          <w:rFonts w:ascii="Times New Roman" w:hAnsi="Times New Roman"/>
        </w:rPr>
        <w:t>:</w:t>
      </w:r>
    </w:p>
    <w:p w14:paraId="7562C040" w14:textId="29DB8FD1" w:rsidR="00225D9D" w:rsidRDefault="00B07238" w:rsidP="00F36F28">
      <w:pPr>
        <w:jc w:val="both"/>
        <w:rPr>
          <w:rFonts w:ascii="Times New Roman" w:hAnsi="Times New Roman"/>
        </w:rPr>
      </w:pPr>
      <w:r>
        <w:rPr>
          <w:rFonts w:ascii="Times New Roman" w:hAnsi="Times New Roman"/>
        </w:rPr>
        <w:t>* aastatel 2020–2024 lõppenud aruandeaasta</w:t>
      </w:r>
      <w:r w:rsidR="00225D9D">
        <w:rPr>
          <w:rFonts w:ascii="Times New Roman" w:hAnsi="Times New Roman"/>
        </w:rPr>
        <w:t xml:space="preserve"> põhitegevuse tulemi k</w:t>
      </w:r>
      <w:r>
        <w:rPr>
          <w:rFonts w:ascii="Times New Roman" w:hAnsi="Times New Roman"/>
        </w:rPr>
        <w:t>ümne</w:t>
      </w:r>
      <w:r w:rsidR="00225D9D">
        <w:rPr>
          <w:rFonts w:ascii="Times New Roman" w:hAnsi="Times New Roman"/>
        </w:rPr>
        <w:t>kordse vaheni, kuid ei tohi ületada sama aruandeaasta põhitegevuse tulude kogusummat</w:t>
      </w:r>
      <w:r>
        <w:rPr>
          <w:rFonts w:ascii="Times New Roman" w:hAnsi="Times New Roman"/>
        </w:rPr>
        <w:t>;</w:t>
      </w:r>
    </w:p>
    <w:p w14:paraId="4C61957B" w14:textId="556986EF" w:rsidR="00B07238" w:rsidRDefault="00B07238" w:rsidP="00F36F28">
      <w:pPr>
        <w:jc w:val="both"/>
        <w:rPr>
          <w:rFonts w:ascii="Times New Roman" w:hAnsi="Times New Roman"/>
        </w:rPr>
      </w:pPr>
      <w:r>
        <w:rPr>
          <w:rFonts w:ascii="Times New Roman" w:hAnsi="Times New Roman"/>
        </w:rPr>
        <w:t>* 2025. aastal lõppenud aruandeaasta põhitegevuse tulemi üheksakordse vaheni, kuid ei tohi ületada sama aruandeaasta põhitegevuse tulude kogusummat;</w:t>
      </w:r>
    </w:p>
    <w:p w14:paraId="4F5F979A" w14:textId="77777777" w:rsidR="00E42679" w:rsidRDefault="00E42679" w:rsidP="00F36F28">
      <w:pPr>
        <w:pBdr>
          <w:bottom w:val="single" w:sz="12" w:space="1" w:color="auto"/>
        </w:pBdr>
        <w:jc w:val="both"/>
        <w:rPr>
          <w:rFonts w:ascii="Times New Roman" w:hAnsi="Times New Roman"/>
        </w:rPr>
      </w:pPr>
    </w:p>
    <w:p w14:paraId="379AD67E" w14:textId="3CE6B26E" w:rsidR="00DC1703" w:rsidRDefault="00530F43" w:rsidP="00F36F28">
      <w:pPr>
        <w:jc w:val="both"/>
        <w:rPr>
          <w:rFonts w:ascii="Times New Roman" w:hAnsi="Times New Roman"/>
          <w:sz w:val="18"/>
          <w:szCs w:val="18"/>
        </w:rPr>
      </w:pPr>
      <w:r w:rsidRPr="00191FD2">
        <w:rPr>
          <w:rStyle w:val="Allmrkuseviide"/>
          <w:rFonts w:ascii="Times New Roman" w:hAnsi="Times New Roman"/>
        </w:rPr>
        <w:footnoteRef/>
      </w:r>
      <w:r w:rsidRPr="00530F43">
        <w:rPr>
          <w:rFonts w:ascii="Times New Roman" w:hAnsi="Times New Roman"/>
          <w:sz w:val="18"/>
          <w:szCs w:val="18"/>
        </w:rPr>
        <w:t>Rahandusministeerium https://www.fin.ee/riigi-rahandus-ja-maksud/fiskaalpoliitika-ja-majandus/rahandusministeeriumi-majandusprognoos</w:t>
      </w:r>
      <w:r w:rsidR="00E42679" w:rsidRPr="00530F43">
        <w:rPr>
          <w:rFonts w:ascii="Times New Roman" w:hAnsi="Times New Roman"/>
          <w:sz w:val="18"/>
          <w:szCs w:val="18"/>
        </w:rPr>
        <w:t xml:space="preserve"> </w:t>
      </w:r>
    </w:p>
    <w:p w14:paraId="48930F8C" w14:textId="6DCFC37A" w:rsidR="00B07238" w:rsidRDefault="00B07238" w:rsidP="00B07238">
      <w:pPr>
        <w:jc w:val="both"/>
        <w:rPr>
          <w:rFonts w:ascii="Times New Roman" w:hAnsi="Times New Roman"/>
        </w:rPr>
      </w:pPr>
      <w:r>
        <w:rPr>
          <w:rFonts w:ascii="Times New Roman" w:hAnsi="Times New Roman"/>
        </w:rPr>
        <w:lastRenderedPageBreak/>
        <w:t>*2026. aastal lõppenud aruandeaasta põhitegevuse tulemi kaheksakordse vaheni, kuid ei tohi ületada sama aruandeaasta põhitegevuse tulude kogusummat;</w:t>
      </w:r>
    </w:p>
    <w:p w14:paraId="557411E4" w14:textId="50981F9D" w:rsidR="00B07238" w:rsidRDefault="00B07238" w:rsidP="00B07238">
      <w:pPr>
        <w:jc w:val="both"/>
        <w:rPr>
          <w:rFonts w:ascii="Times New Roman" w:hAnsi="Times New Roman"/>
        </w:rPr>
      </w:pPr>
      <w:r>
        <w:rPr>
          <w:rFonts w:ascii="Times New Roman" w:hAnsi="Times New Roman"/>
        </w:rPr>
        <w:t>*2027. aastal lõppenud aruandeaasta põhitegevuse tulemi seitsmekordse vaheni, kuid ei tohi ületada sama aruandeaasta põhitegevuse tulude kogusummat.</w:t>
      </w:r>
    </w:p>
    <w:p w14:paraId="4A0A4CEB" w14:textId="2F6BD71F" w:rsidR="00751896" w:rsidRDefault="00751896" w:rsidP="00B07238">
      <w:pPr>
        <w:jc w:val="both"/>
        <w:rPr>
          <w:rFonts w:ascii="Times New Roman" w:hAnsi="Times New Roman"/>
        </w:rPr>
      </w:pPr>
      <w:r>
        <w:rPr>
          <w:rFonts w:ascii="Times New Roman" w:hAnsi="Times New Roman"/>
        </w:rPr>
        <w:t>-netovõlakoormus võib ulatuda:</w:t>
      </w:r>
    </w:p>
    <w:p w14:paraId="4BB548BB" w14:textId="441EDFAD" w:rsidR="00751896" w:rsidRDefault="00751896" w:rsidP="00B07238">
      <w:pPr>
        <w:jc w:val="both"/>
        <w:rPr>
          <w:rFonts w:ascii="Times New Roman" w:hAnsi="Times New Roman"/>
        </w:rPr>
      </w:pPr>
      <w:r>
        <w:rPr>
          <w:rFonts w:ascii="Times New Roman" w:hAnsi="Times New Roman"/>
        </w:rPr>
        <w:t>*</w:t>
      </w:r>
      <w:r w:rsidRPr="00751896">
        <w:rPr>
          <w:rFonts w:ascii="Times New Roman" w:hAnsi="Times New Roman"/>
        </w:rPr>
        <w:t>aastatel 2020–2024 80 protsendini vastava aasta põhitegevuse tuludest, kui põhitegevuse tulude ja põhitegevuse kulude kümnekordne vahe on väiksem kui 80 protsenti vastava aruandeaasta põhitegevuse tuludest;</w:t>
      </w:r>
    </w:p>
    <w:p w14:paraId="32B77D01" w14:textId="0ED2D997" w:rsidR="00751896" w:rsidRDefault="00751896" w:rsidP="00B07238">
      <w:pPr>
        <w:jc w:val="both"/>
        <w:rPr>
          <w:rFonts w:ascii="Times New Roman" w:hAnsi="Times New Roman"/>
        </w:rPr>
      </w:pPr>
      <w:r>
        <w:rPr>
          <w:rFonts w:ascii="Times New Roman" w:hAnsi="Times New Roman"/>
        </w:rPr>
        <w:t>*</w:t>
      </w:r>
      <w:r w:rsidRPr="00751896">
        <w:rPr>
          <w:rFonts w:ascii="Times New Roman" w:hAnsi="Times New Roman"/>
        </w:rPr>
        <w:t>2025. aastal 75 protsendini sama aasta põhitegevuse tuludest, kui põhitegevuse tulude ja põhitegevuse kulude üheksakordne vahe on väiksem kui 75 protsenti vastava aruandeaasta põhitegevuse tuludest;</w:t>
      </w:r>
    </w:p>
    <w:p w14:paraId="393FA18A" w14:textId="55E2F8F8" w:rsidR="00751896" w:rsidRDefault="00751896" w:rsidP="00B07238">
      <w:pPr>
        <w:jc w:val="both"/>
        <w:rPr>
          <w:rFonts w:ascii="Times New Roman" w:hAnsi="Times New Roman"/>
        </w:rPr>
      </w:pPr>
      <w:r>
        <w:rPr>
          <w:rFonts w:ascii="Times New Roman" w:hAnsi="Times New Roman"/>
        </w:rPr>
        <w:t>*</w:t>
      </w:r>
      <w:r w:rsidRPr="00751896">
        <w:rPr>
          <w:rFonts w:ascii="Times New Roman" w:hAnsi="Times New Roman"/>
        </w:rPr>
        <w:t>2026. aastal 70 protsendini sama aasta põhitegevuse tuludest, kui põhitegevuse tulude ja põhitegevuse kulude kaheksakordne vahe on väiksem kui 70 protsenti vastava aruandeaasta põhitegevuse tuludest;</w:t>
      </w:r>
    </w:p>
    <w:p w14:paraId="259BA881" w14:textId="6334F001" w:rsidR="00751896" w:rsidRDefault="00751896" w:rsidP="00B07238">
      <w:pPr>
        <w:jc w:val="both"/>
        <w:rPr>
          <w:rFonts w:ascii="Times New Roman" w:hAnsi="Times New Roman"/>
        </w:rPr>
      </w:pPr>
      <w:r>
        <w:rPr>
          <w:rFonts w:ascii="Times New Roman" w:hAnsi="Times New Roman"/>
        </w:rPr>
        <w:t>*</w:t>
      </w:r>
      <w:r w:rsidRPr="00751896">
        <w:rPr>
          <w:rFonts w:ascii="Times New Roman" w:hAnsi="Times New Roman"/>
        </w:rPr>
        <w:t>2027. aastal 65 protsendini sama aasta põhitegevuse tuludest, kui põhitegevuse tulude ja põhitegevuse kulude seitsmekordne vahe on väiksem kui 65 protsenti vastava aruandeaasta põhitegevuse tuludest.</w:t>
      </w:r>
    </w:p>
    <w:p w14:paraId="4ECE21CC" w14:textId="157A14E3" w:rsidR="00A81CC0" w:rsidRDefault="00A81CC0" w:rsidP="00CF5382">
      <w:pPr>
        <w:rPr>
          <w:rFonts w:ascii="Times New Roman" w:hAnsi="Times New Roman" w:cs="Times New Roman"/>
        </w:rPr>
      </w:pPr>
      <w:r w:rsidRPr="00CF5382">
        <w:rPr>
          <w:rFonts w:ascii="Times New Roman" w:hAnsi="Times New Roman" w:cs="Times New Roman"/>
        </w:rPr>
        <w:t xml:space="preserve">Eelarvestrateegia perioodil jääb valla netovõlakoormuse määr vahemikku </w:t>
      </w:r>
      <w:r w:rsidR="001F5BFF">
        <w:rPr>
          <w:rFonts w:ascii="Times New Roman" w:hAnsi="Times New Roman" w:cs="Times New Roman"/>
        </w:rPr>
        <w:t>4,5</w:t>
      </w:r>
      <w:r w:rsidRPr="00CF5382">
        <w:rPr>
          <w:rFonts w:ascii="Times New Roman" w:hAnsi="Times New Roman" w:cs="Times New Roman"/>
        </w:rPr>
        <w:t xml:space="preserve">% </w:t>
      </w:r>
      <w:r w:rsidR="00D857A7">
        <w:rPr>
          <w:rFonts w:ascii="Times New Roman" w:hAnsi="Times New Roman" w:cs="Times New Roman"/>
        </w:rPr>
        <w:t>(</w:t>
      </w:r>
      <w:r w:rsidR="00D857A7" w:rsidRPr="00CF5382">
        <w:rPr>
          <w:rFonts w:ascii="Times New Roman" w:hAnsi="Times New Roman" w:cs="Times New Roman"/>
        </w:rPr>
        <w:t>2025</w:t>
      </w:r>
      <w:r w:rsidR="00D857A7">
        <w:rPr>
          <w:rFonts w:ascii="Times New Roman" w:hAnsi="Times New Roman" w:cs="Times New Roman"/>
        </w:rPr>
        <w:t xml:space="preserve">) </w:t>
      </w:r>
      <w:r w:rsidRPr="00CF5382">
        <w:rPr>
          <w:rFonts w:ascii="Times New Roman" w:hAnsi="Times New Roman" w:cs="Times New Roman"/>
        </w:rPr>
        <w:t xml:space="preserve">kuni </w:t>
      </w:r>
      <w:r w:rsidR="001F5BFF">
        <w:rPr>
          <w:rFonts w:ascii="Times New Roman" w:hAnsi="Times New Roman" w:cs="Times New Roman"/>
        </w:rPr>
        <w:t>9,6</w:t>
      </w:r>
      <w:r w:rsidRPr="00CF5382">
        <w:rPr>
          <w:rFonts w:ascii="Times New Roman" w:hAnsi="Times New Roman" w:cs="Times New Roman"/>
        </w:rPr>
        <w:t xml:space="preserve">% </w:t>
      </w:r>
      <w:r w:rsidR="00D857A7">
        <w:rPr>
          <w:rFonts w:ascii="Times New Roman" w:hAnsi="Times New Roman" w:cs="Times New Roman"/>
        </w:rPr>
        <w:t>(</w:t>
      </w:r>
      <w:r w:rsidRPr="00CF5382">
        <w:rPr>
          <w:rFonts w:ascii="Times New Roman" w:hAnsi="Times New Roman" w:cs="Times New Roman"/>
        </w:rPr>
        <w:t>202</w:t>
      </w:r>
      <w:r w:rsidR="001F5BFF">
        <w:rPr>
          <w:rFonts w:ascii="Times New Roman" w:hAnsi="Times New Roman" w:cs="Times New Roman"/>
        </w:rPr>
        <w:t>7</w:t>
      </w:r>
      <w:r w:rsidR="00D857A7">
        <w:rPr>
          <w:rFonts w:ascii="Times New Roman" w:hAnsi="Times New Roman" w:cs="Times New Roman"/>
        </w:rPr>
        <w:t>).</w:t>
      </w:r>
      <w:r w:rsidRPr="00CF5382">
        <w:rPr>
          <w:rFonts w:ascii="Times New Roman" w:hAnsi="Times New Roman" w:cs="Times New Roman"/>
        </w:rPr>
        <w:t xml:space="preserve"> 2029.</w:t>
      </w:r>
      <w:r w:rsidR="00D857A7">
        <w:rPr>
          <w:rFonts w:ascii="Times New Roman" w:hAnsi="Times New Roman" w:cs="Times New Roman"/>
        </w:rPr>
        <w:t xml:space="preserve"> </w:t>
      </w:r>
      <w:r w:rsidRPr="00CF5382">
        <w:rPr>
          <w:rFonts w:ascii="Times New Roman" w:hAnsi="Times New Roman" w:cs="Times New Roman"/>
        </w:rPr>
        <w:t xml:space="preserve">aastal taandub </w:t>
      </w:r>
      <w:r w:rsidR="00CF5382" w:rsidRPr="00CF5382">
        <w:rPr>
          <w:rFonts w:ascii="Times New Roman" w:hAnsi="Times New Roman" w:cs="Times New Roman"/>
        </w:rPr>
        <w:t xml:space="preserve">netovõlakoormuse määr </w:t>
      </w:r>
      <w:r w:rsidR="001F5BFF">
        <w:rPr>
          <w:rFonts w:ascii="Times New Roman" w:hAnsi="Times New Roman" w:cs="Times New Roman"/>
        </w:rPr>
        <w:t>5,7</w:t>
      </w:r>
      <w:r w:rsidRPr="00CF5382">
        <w:rPr>
          <w:rFonts w:ascii="Times New Roman" w:hAnsi="Times New Roman" w:cs="Times New Roman"/>
        </w:rPr>
        <w:t>%ni.</w:t>
      </w:r>
      <w:r w:rsidR="00CF5382" w:rsidRPr="00CF5382">
        <w:rPr>
          <w:rFonts w:ascii="Times New Roman" w:hAnsi="Times New Roman" w:cs="Times New Roman"/>
        </w:rPr>
        <w:t xml:space="preserve"> Eelarvestrateegias on plaanitud </w:t>
      </w:r>
      <w:r w:rsidR="00D857A7" w:rsidRPr="00CF5382">
        <w:rPr>
          <w:rFonts w:ascii="Times New Roman" w:hAnsi="Times New Roman" w:cs="Times New Roman"/>
        </w:rPr>
        <w:t xml:space="preserve">suuremate projektide omafinantseeringuks võtta </w:t>
      </w:r>
      <w:r w:rsidR="002A7DBA">
        <w:rPr>
          <w:rFonts w:ascii="Times New Roman" w:hAnsi="Times New Roman" w:cs="Times New Roman"/>
        </w:rPr>
        <w:t xml:space="preserve">vajadusel </w:t>
      </w:r>
      <w:r w:rsidR="00CF5382" w:rsidRPr="00CF5382">
        <w:rPr>
          <w:rFonts w:ascii="Times New Roman" w:hAnsi="Times New Roman" w:cs="Times New Roman"/>
        </w:rPr>
        <w:t>laenu aastatel 2025</w:t>
      </w:r>
      <w:r w:rsidR="00796696">
        <w:rPr>
          <w:rFonts w:ascii="Times New Roman" w:hAnsi="Times New Roman" w:cs="Times New Roman"/>
        </w:rPr>
        <w:t xml:space="preserve"> </w:t>
      </w:r>
      <w:r w:rsidR="001F5BFF">
        <w:rPr>
          <w:rFonts w:ascii="Times New Roman" w:hAnsi="Times New Roman" w:cs="Times New Roman"/>
        </w:rPr>
        <w:t>kuni</w:t>
      </w:r>
      <w:r w:rsidR="00CF5382" w:rsidRPr="00CF5382">
        <w:rPr>
          <w:rFonts w:ascii="Times New Roman" w:hAnsi="Times New Roman" w:cs="Times New Roman"/>
        </w:rPr>
        <w:t xml:space="preserve"> 202</w:t>
      </w:r>
      <w:r w:rsidR="001F5BFF">
        <w:rPr>
          <w:rFonts w:ascii="Times New Roman" w:hAnsi="Times New Roman" w:cs="Times New Roman"/>
        </w:rPr>
        <w:t>9</w:t>
      </w:r>
      <w:r w:rsidR="00CF5382" w:rsidRPr="00CF5382">
        <w:rPr>
          <w:rFonts w:ascii="Times New Roman" w:hAnsi="Times New Roman" w:cs="Times New Roman"/>
        </w:rPr>
        <w:t>.</w:t>
      </w:r>
    </w:p>
    <w:p w14:paraId="167D42A3" w14:textId="77777777" w:rsidR="00386751" w:rsidRDefault="00386751" w:rsidP="00CF5382">
      <w:pPr>
        <w:rPr>
          <w:rFonts w:ascii="Times New Roman" w:hAnsi="Times New Roman" w:cs="Times New Roman"/>
        </w:rPr>
      </w:pPr>
    </w:p>
    <w:p w14:paraId="4F1096EC" w14:textId="20673FDB" w:rsidR="00CF5382" w:rsidRPr="00CF5382" w:rsidRDefault="00CF5382" w:rsidP="00CF5382">
      <w:pPr>
        <w:pStyle w:val="Pealkiri4"/>
      </w:pPr>
      <w:r>
        <w:t>5. Põhitegevuse tulud</w:t>
      </w:r>
    </w:p>
    <w:p w14:paraId="3233EA34" w14:textId="77777777" w:rsidR="00B07238" w:rsidRDefault="00B07238" w:rsidP="00B07238">
      <w:pPr>
        <w:jc w:val="both"/>
        <w:rPr>
          <w:rFonts w:ascii="Times New Roman" w:hAnsi="Times New Roman"/>
        </w:rPr>
      </w:pPr>
    </w:p>
    <w:p w14:paraId="7237F515" w14:textId="077FF580" w:rsidR="00CF5382" w:rsidRDefault="00CF5382" w:rsidP="00B07238">
      <w:pPr>
        <w:jc w:val="both"/>
        <w:rPr>
          <w:rFonts w:ascii="Times New Roman" w:hAnsi="Times New Roman"/>
        </w:rPr>
      </w:pPr>
      <w:r>
        <w:rPr>
          <w:rFonts w:ascii="Times New Roman" w:hAnsi="Times New Roman"/>
        </w:rPr>
        <w:t xml:space="preserve">Vastavalt </w:t>
      </w:r>
      <w:proofErr w:type="spellStart"/>
      <w:r>
        <w:rPr>
          <w:rFonts w:ascii="Times New Roman" w:hAnsi="Times New Roman"/>
        </w:rPr>
        <w:t>KOFSile</w:t>
      </w:r>
      <w:proofErr w:type="spellEnd"/>
      <w:r>
        <w:rPr>
          <w:rFonts w:ascii="Times New Roman" w:hAnsi="Times New Roman"/>
        </w:rPr>
        <w:t xml:space="preserve"> on põhitegevuse tulud järgmised:</w:t>
      </w:r>
    </w:p>
    <w:p w14:paraId="0A8FED66" w14:textId="6DCF0033" w:rsidR="00CF5382" w:rsidRDefault="00CF5382" w:rsidP="00B07238">
      <w:pPr>
        <w:jc w:val="both"/>
        <w:rPr>
          <w:rFonts w:ascii="Times New Roman" w:hAnsi="Times New Roman"/>
        </w:rPr>
      </w:pPr>
      <w:r>
        <w:rPr>
          <w:rFonts w:ascii="Times New Roman" w:hAnsi="Times New Roman"/>
        </w:rPr>
        <w:t>- maksutulud</w:t>
      </w:r>
    </w:p>
    <w:p w14:paraId="1D4798D8" w14:textId="73B82E0C" w:rsidR="00CF5382" w:rsidRDefault="00CF5382" w:rsidP="00B07238">
      <w:pPr>
        <w:jc w:val="both"/>
        <w:rPr>
          <w:rFonts w:ascii="Times New Roman" w:hAnsi="Times New Roman"/>
        </w:rPr>
      </w:pPr>
      <w:r>
        <w:rPr>
          <w:rFonts w:ascii="Times New Roman" w:hAnsi="Times New Roman"/>
        </w:rPr>
        <w:t>- tulude kaupade ja teenuste müügist</w:t>
      </w:r>
    </w:p>
    <w:p w14:paraId="464BE371" w14:textId="422925DF" w:rsidR="00CF5382" w:rsidRDefault="00CF5382" w:rsidP="00B07238">
      <w:pPr>
        <w:jc w:val="both"/>
        <w:rPr>
          <w:rFonts w:ascii="Times New Roman" w:hAnsi="Times New Roman"/>
        </w:rPr>
      </w:pPr>
      <w:r>
        <w:rPr>
          <w:rFonts w:ascii="Times New Roman" w:hAnsi="Times New Roman"/>
        </w:rPr>
        <w:t>- saadavad toetused</w:t>
      </w:r>
    </w:p>
    <w:p w14:paraId="475436A0" w14:textId="6954391F" w:rsidR="00CF5382" w:rsidRDefault="00CF5382" w:rsidP="00B07238">
      <w:pPr>
        <w:jc w:val="both"/>
        <w:rPr>
          <w:rFonts w:ascii="Times New Roman" w:hAnsi="Times New Roman"/>
        </w:rPr>
      </w:pPr>
      <w:r>
        <w:rPr>
          <w:rFonts w:ascii="Times New Roman" w:hAnsi="Times New Roman"/>
        </w:rPr>
        <w:t>- muud tegevustulud.</w:t>
      </w:r>
    </w:p>
    <w:p w14:paraId="3D34EB18" w14:textId="2F5A5934" w:rsidR="00847ACA" w:rsidRDefault="00847ACA" w:rsidP="00B07238">
      <w:pPr>
        <w:jc w:val="both"/>
        <w:rPr>
          <w:rFonts w:ascii="Times New Roman" w:hAnsi="Times New Roman"/>
        </w:rPr>
      </w:pPr>
      <w:r>
        <w:rPr>
          <w:rFonts w:ascii="Times New Roman" w:hAnsi="Times New Roman"/>
        </w:rPr>
        <w:t xml:space="preserve">Põhitegevuse tulude kasv tuleneb maksutulude 5%st kasvust ning toetusfondi 9%st kasvust. Maksutulude kasvu strateegilise planeerimise aluseks on 2025. aasta </w:t>
      </w:r>
      <w:r w:rsidR="002A7DBA">
        <w:rPr>
          <w:rFonts w:ascii="Times New Roman" w:hAnsi="Times New Roman"/>
        </w:rPr>
        <w:t xml:space="preserve">senine </w:t>
      </w:r>
      <w:r>
        <w:rPr>
          <w:rFonts w:ascii="Times New Roman" w:hAnsi="Times New Roman"/>
        </w:rPr>
        <w:t>laekumi</w:t>
      </w:r>
      <w:r w:rsidR="002A7DBA">
        <w:rPr>
          <w:rFonts w:ascii="Times New Roman" w:hAnsi="Times New Roman"/>
        </w:rPr>
        <w:t>n</w:t>
      </w:r>
      <w:r>
        <w:rPr>
          <w:rFonts w:ascii="Times New Roman" w:hAnsi="Times New Roman"/>
        </w:rPr>
        <w:t xml:space="preserve">e ning rahandusministeeriumi prognoos. </w:t>
      </w:r>
      <w:r w:rsidR="00ED304F">
        <w:rPr>
          <w:rFonts w:ascii="Times New Roman" w:hAnsi="Times New Roman"/>
        </w:rPr>
        <w:t>2026. aastal eraldatakse kohalikele omavalitsustele füüsilise isiku tulumaksu riiklikult pensionilt 8,5% ja muult maksustatavalt tulult 10,64%. 2027.</w:t>
      </w:r>
      <w:r w:rsidR="003E7F77">
        <w:rPr>
          <w:rFonts w:ascii="Times New Roman" w:hAnsi="Times New Roman"/>
        </w:rPr>
        <w:t xml:space="preserve"> </w:t>
      </w:r>
      <w:r w:rsidR="00ED304F">
        <w:rPr>
          <w:rFonts w:ascii="Times New Roman" w:hAnsi="Times New Roman"/>
        </w:rPr>
        <w:t xml:space="preserve">a on mõlemalt tulult tulumaksu eraldamise määr 10,23%. Tulumaksu arvestuse aluseks on  füüsilise isiku brutotulu. </w:t>
      </w:r>
    </w:p>
    <w:p w14:paraId="2083164D" w14:textId="31F97CAD" w:rsidR="00ED304F" w:rsidRDefault="00ED304F" w:rsidP="00B07238">
      <w:pPr>
        <w:jc w:val="both"/>
        <w:rPr>
          <w:rFonts w:ascii="Times New Roman" w:hAnsi="Times New Roman"/>
        </w:rPr>
      </w:pPr>
      <w:r>
        <w:rPr>
          <w:rFonts w:ascii="Times New Roman" w:hAnsi="Times New Roman"/>
        </w:rPr>
        <w:lastRenderedPageBreak/>
        <w:t xml:space="preserve">Vallavolikogu poolt maamaksu määrasid muudetud ei ole ja strateegias maamaksu </w:t>
      </w:r>
      <w:r w:rsidR="006D2B1D">
        <w:rPr>
          <w:rFonts w:ascii="Times New Roman" w:hAnsi="Times New Roman"/>
        </w:rPr>
        <w:t xml:space="preserve">suurt </w:t>
      </w:r>
      <w:r>
        <w:rPr>
          <w:rFonts w:ascii="Times New Roman" w:hAnsi="Times New Roman"/>
        </w:rPr>
        <w:t>tõusu planeeritud ei ole.</w:t>
      </w:r>
      <w:r w:rsidR="006D2B1D">
        <w:rPr>
          <w:rFonts w:ascii="Times New Roman" w:hAnsi="Times New Roman"/>
        </w:rPr>
        <w:t xml:space="preserve"> Väike tõus on planeeritud aastasse 2028, mis võib tulla maa korralisest hindamisest, mida tehakse iga 4. aasta järel. </w:t>
      </w:r>
    </w:p>
    <w:p w14:paraId="1B8BE263" w14:textId="75BC45CD" w:rsidR="00ED304F" w:rsidRDefault="00ED304F" w:rsidP="00B07238">
      <w:pPr>
        <w:jc w:val="both"/>
        <w:rPr>
          <w:rFonts w:ascii="Times New Roman" w:hAnsi="Times New Roman"/>
        </w:rPr>
      </w:pPr>
      <w:r>
        <w:rPr>
          <w:rFonts w:ascii="Times New Roman" w:hAnsi="Times New Roman"/>
        </w:rPr>
        <w:t xml:space="preserve">Kaupade ja teenuste müügist laekuv tulu on planeeritud </w:t>
      </w:r>
      <w:r w:rsidR="009A63CD">
        <w:rPr>
          <w:rFonts w:ascii="Times New Roman" w:hAnsi="Times New Roman"/>
        </w:rPr>
        <w:t xml:space="preserve">küll kasvavalt muude majandustegevuste osas, kuid </w:t>
      </w:r>
      <w:r>
        <w:rPr>
          <w:rFonts w:ascii="Times New Roman" w:hAnsi="Times New Roman"/>
        </w:rPr>
        <w:t xml:space="preserve">kahanevalt haridusasutustes </w:t>
      </w:r>
      <w:r w:rsidR="009A63CD">
        <w:rPr>
          <w:rFonts w:ascii="Times New Roman" w:hAnsi="Times New Roman"/>
        </w:rPr>
        <w:t xml:space="preserve">tulude osas, kus </w:t>
      </w:r>
      <w:r>
        <w:rPr>
          <w:rFonts w:ascii="Times New Roman" w:hAnsi="Times New Roman"/>
        </w:rPr>
        <w:t xml:space="preserve">on </w:t>
      </w:r>
      <w:r w:rsidR="009A63CD">
        <w:rPr>
          <w:rFonts w:ascii="Times New Roman" w:hAnsi="Times New Roman"/>
        </w:rPr>
        <w:t xml:space="preserve">ette </w:t>
      </w:r>
      <w:r>
        <w:rPr>
          <w:rFonts w:ascii="Times New Roman" w:hAnsi="Times New Roman"/>
        </w:rPr>
        <w:t xml:space="preserve">näha laste arvu vähenemist. </w:t>
      </w:r>
    </w:p>
    <w:p w14:paraId="53917128" w14:textId="7BC5A85D" w:rsidR="00FC4C5E" w:rsidRDefault="00FC4C5E" w:rsidP="00B07238">
      <w:pPr>
        <w:jc w:val="both"/>
        <w:rPr>
          <w:rFonts w:ascii="Times New Roman" w:hAnsi="Times New Roman"/>
        </w:rPr>
      </w:pPr>
      <w:r>
        <w:rPr>
          <w:rFonts w:ascii="Times New Roman" w:hAnsi="Times New Roman"/>
        </w:rPr>
        <w:t>Saadavad toetused moodustavad tegevustuludest 21,5%. Tasandusfondi kaudu on eraldatud vahendid väikesaarte majanduskuludeks, -investeeringuteks, hoold</w:t>
      </w:r>
      <w:r w:rsidR="00921A47">
        <w:rPr>
          <w:rFonts w:ascii="Times New Roman" w:hAnsi="Times New Roman"/>
        </w:rPr>
        <w:t>e</w:t>
      </w:r>
      <w:r>
        <w:rPr>
          <w:rFonts w:ascii="Times New Roman" w:hAnsi="Times New Roman"/>
        </w:rPr>
        <w:t>reformi kuludeks, maamaksu kahanemise tasandamiseks (looduskaitse alused maad), asendushoolduse</w:t>
      </w:r>
      <w:r w:rsidR="00921A47">
        <w:rPr>
          <w:rFonts w:ascii="Times New Roman" w:hAnsi="Times New Roman"/>
        </w:rPr>
        <w:t xml:space="preserve"> ja matusetoetuse tulubaasi üle andmise </w:t>
      </w:r>
      <w:r>
        <w:rPr>
          <w:rFonts w:ascii="Times New Roman" w:hAnsi="Times New Roman"/>
        </w:rPr>
        <w:t xml:space="preserve"> ülemineku</w:t>
      </w:r>
      <w:r w:rsidR="00921A47">
        <w:rPr>
          <w:rFonts w:ascii="Times New Roman" w:hAnsi="Times New Roman"/>
        </w:rPr>
        <w:t xml:space="preserve"> kompensatsioon</w:t>
      </w:r>
      <w:r>
        <w:rPr>
          <w:rFonts w:ascii="Times New Roman" w:hAnsi="Times New Roman"/>
        </w:rPr>
        <w:t xml:space="preserve">. Toetusfondi kaudu eraldatakse vahendid õpetajate tööjõukuludeks, - koolitusteks, kooli õppevahenditeks, kooli lõunaks, </w:t>
      </w:r>
      <w:proofErr w:type="spellStart"/>
      <w:r w:rsidR="006D2B1D">
        <w:rPr>
          <w:rFonts w:ascii="Times New Roman" w:hAnsi="Times New Roman"/>
        </w:rPr>
        <w:t>HEV-i</w:t>
      </w:r>
      <w:proofErr w:type="spellEnd"/>
      <w:r>
        <w:rPr>
          <w:rFonts w:ascii="Times New Roman" w:hAnsi="Times New Roman"/>
        </w:rPr>
        <w:t xml:space="preserve"> tegevusteks, huvitegevuseks, lasteaia õpetajate palkadeks, toimetuleku toetuste maksmiseks, kohalike teede korrashoiuks. Mittesihtotstarbeliste toetuste kaudu toimub kriisiennetuseks</w:t>
      </w:r>
      <w:r w:rsidR="00354144">
        <w:rPr>
          <w:rFonts w:ascii="Times New Roman" w:hAnsi="Times New Roman"/>
        </w:rPr>
        <w:t xml:space="preserve"> tehtavate kulude katmine.</w:t>
      </w:r>
      <w:r w:rsidR="006D2B1D" w:rsidRPr="006D2B1D">
        <w:rPr>
          <w:rFonts w:ascii="Times New Roman" w:hAnsi="Times New Roman"/>
        </w:rPr>
        <w:t xml:space="preserve"> </w:t>
      </w:r>
      <w:r w:rsidR="006D2B1D">
        <w:rPr>
          <w:rFonts w:ascii="Times New Roman" w:hAnsi="Times New Roman"/>
        </w:rPr>
        <w:t>Toetusfondi planeeritud kasvu aluseks on kooli õpetajate eeldatav palgatõus, mille katteks saada</w:t>
      </w:r>
      <w:r w:rsidR="007D64BA">
        <w:rPr>
          <w:rFonts w:ascii="Times New Roman" w:hAnsi="Times New Roman"/>
        </w:rPr>
        <w:t>kse riigilt ka</w:t>
      </w:r>
      <w:r w:rsidR="006D2B1D">
        <w:rPr>
          <w:rFonts w:ascii="Times New Roman" w:hAnsi="Times New Roman"/>
        </w:rPr>
        <w:t xml:space="preserve"> täiendavaid vahendeid.</w:t>
      </w:r>
    </w:p>
    <w:p w14:paraId="78AA97FB" w14:textId="270CAC25" w:rsidR="00354144" w:rsidRDefault="00354144" w:rsidP="00B07238">
      <w:pPr>
        <w:jc w:val="both"/>
        <w:rPr>
          <w:rFonts w:ascii="Times New Roman" w:hAnsi="Times New Roman"/>
        </w:rPr>
      </w:pPr>
      <w:r>
        <w:rPr>
          <w:rFonts w:ascii="Times New Roman" w:hAnsi="Times New Roman"/>
        </w:rPr>
        <w:t>Muude tegevustulude all on arvestatud vee-erikasutustasu, kaevandamisõiguse tasu jms. tulud. Kaevandamist 2026.</w:t>
      </w:r>
      <w:r w:rsidR="003E7F77">
        <w:rPr>
          <w:rFonts w:ascii="Times New Roman" w:hAnsi="Times New Roman"/>
        </w:rPr>
        <w:t xml:space="preserve"> </w:t>
      </w:r>
      <w:r>
        <w:rPr>
          <w:rFonts w:ascii="Times New Roman" w:hAnsi="Times New Roman"/>
        </w:rPr>
        <w:t>a planeeritud ei ole, kuid kavas on 2027.</w:t>
      </w:r>
      <w:r w:rsidR="003E7F77">
        <w:rPr>
          <w:rFonts w:ascii="Times New Roman" w:hAnsi="Times New Roman"/>
        </w:rPr>
        <w:t xml:space="preserve"> </w:t>
      </w:r>
      <w:r>
        <w:rPr>
          <w:rFonts w:ascii="Times New Roman" w:hAnsi="Times New Roman"/>
        </w:rPr>
        <w:t>aastal ja 2029.</w:t>
      </w:r>
      <w:r w:rsidR="003E7F77">
        <w:rPr>
          <w:rFonts w:ascii="Times New Roman" w:hAnsi="Times New Roman"/>
        </w:rPr>
        <w:t xml:space="preserve"> </w:t>
      </w:r>
      <w:r>
        <w:rPr>
          <w:rFonts w:ascii="Times New Roman" w:hAnsi="Times New Roman"/>
        </w:rPr>
        <w:t>aastal</w:t>
      </w:r>
      <w:r w:rsidR="006D2B1D">
        <w:rPr>
          <w:rFonts w:ascii="Times New Roman" w:hAnsi="Times New Roman"/>
        </w:rPr>
        <w:t xml:space="preserve"> ning sellest ka loota suuremat kaevandamisõiguse tasu laekumist.</w:t>
      </w:r>
      <w:r>
        <w:rPr>
          <w:rFonts w:ascii="Times New Roman" w:hAnsi="Times New Roman"/>
        </w:rPr>
        <w:t xml:space="preserve">  </w:t>
      </w:r>
    </w:p>
    <w:p w14:paraId="6C29A3FC" w14:textId="7251D54C" w:rsidR="00E83A8B" w:rsidRPr="00935CF9" w:rsidRDefault="00E83A8B" w:rsidP="00B07238">
      <w:pPr>
        <w:jc w:val="both"/>
        <w:rPr>
          <w:rFonts w:ascii="Times New Roman" w:hAnsi="Times New Roman"/>
          <w:b/>
          <w:bCs/>
        </w:rPr>
      </w:pPr>
      <w:r w:rsidRPr="00935CF9">
        <w:rPr>
          <w:rFonts w:ascii="Times New Roman" w:hAnsi="Times New Roman"/>
          <w:b/>
          <w:bCs/>
        </w:rPr>
        <w:t>Tabel 1. Põhitegevuse tulud</w:t>
      </w:r>
    </w:p>
    <w:tbl>
      <w:tblPr>
        <w:tblW w:w="10055" w:type="dxa"/>
        <w:tblCellMar>
          <w:left w:w="70" w:type="dxa"/>
          <w:right w:w="70" w:type="dxa"/>
        </w:tblCellMar>
        <w:tblLook w:val="04A0" w:firstRow="1" w:lastRow="0" w:firstColumn="1" w:lastColumn="0" w:noHBand="0" w:noVBand="1"/>
      </w:tblPr>
      <w:tblGrid>
        <w:gridCol w:w="2967"/>
        <w:gridCol w:w="1276"/>
        <w:gridCol w:w="1276"/>
        <w:gridCol w:w="1134"/>
        <w:gridCol w:w="1134"/>
        <w:gridCol w:w="1134"/>
        <w:gridCol w:w="1134"/>
      </w:tblGrid>
      <w:tr w:rsidR="000A3C46" w:rsidRPr="00354144" w14:paraId="062BB856" w14:textId="77777777" w:rsidTr="000A3C46">
        <w:trPr>
          <w:trHeight w:val="1095"/>
        </w:trPr>
        <w:tc>
          <w:tcPr>
            <w:tcW w:w="2967"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666D389B" w14:textId="11C1428D" w:rsidR="00354144" w:rsidRPr="00354144" w:rsidRDefault="00354144" w:rsidP="00354144">
            <w:pPr>
              <w:spacing w:after="0" w:line="240" w:lineRule="auto"/>
              <w:jc w:val="center"/>
              <w:rPr>
                <w:rFonts w:ascii="Arial" w:eastAsia="Times New Roman" w:hAnsi="Arial" w:cs="Arial"/>
                <w:b/>
                <w:bCs/>
                <w:kern w:val="0"/>
                <w:sz w:val="20"/>
                <w:szCs w:val="20"/>
                <w:lang w:eastAsia="et-EE"/>
                <w14:ligatures w14:val="none"/>
              </w:rPr>
            </w:pP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07218D32" w14:textId="77777777" w:rsidR="00354144" w:rsidRPr="00354144" w:rsidRDefault="00354144" w:rsidP="00354144">
            <w:pPr>
              <w:spacing w:after="0" w:line="240" w:lineRule="auto"/>
              <w:jc w:val="center"/>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2024 täitmine</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14:paraId="2D326672" w14:textId="77777777" w:rsidR="00354144" w:rsidRPr="00354144" w:rsidRDefault="00354144" w:rsidP="00354144">
            <w:pPr>
              <w:spacing w:after="0" w:line="240" w:lineRule="auto"/>
              <w:jc w:val="center"/>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2025 eeldatav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0190EE7F" w14:textId="77777777" w:rsidR="00354144" w:rsidRPr="00354144" w:rsidRDefault="00354144" w:rsidP="00354144">
            <w:pPr>
              <w:spacing w:after="0" w:line="240" w:lineRule="auto"/>
              <w:jc w:val="center"/>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2026 eelarve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301A31C3" w14:textId="77777777" w:rsidR="00354144" w:rsidRPr="00354144" w:rsidRDefault="00354144" w:rsidP="00354144">
            <w:pPr>
              <w:spacing w:after="0" w:line="240" w:lineRule="auto"/>
              <w:jc w:val="center"/>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2027 eelarve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77F3E572" w14:textId="77777777" w:rsidR="00354144" w:rsidRPr="00354144" w:rsidRDefault="00354144" w:rsidP="00354144">
            <w:pPr>
              <w:spacing w:after="0" w:line="240" w:lineRule="auto"/>
              <w:jc w:val="center"/>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2028 eelarve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14:paraId="62B6496D" w14:textId="77777777" w:rsidR="00354144" w:rsidRPr="00354144" w:rsidRDefault="00354144" w:rsidP="00354144">
            <w:pPr>
              <w:spacing w:after="0" w:line="240" w:lineRule="auto"/>
              <w:jc w:val="center"/>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2029 eelarve</w:t>
            </w:r>
          </w:p>
        </w:tc>
      </w:tr>
      <w:tr w:rsidR="000A3C46" w:rsidRPr="00354144" w14:paraId="6D974C38" w14:textId="77777777" w:rsidTr="000A3C46">
        <w:trPr>
          <w:trHeight w:val="300"/>
        </w:trPr>
        <w:tc>
          <w:tcPr>
            <w:tcW w:w="2967" w:type="dxa"/>
            <w:tcBorders>
              <w:top w:val="nil"/>
              <w:left w:val="single" w:sz="8" w:space="0" w:color="auto"/>
              <w:bottom w:val="single" w:sz="4" w:space="0" w:color="000000"/>
              <w:right w:val="single" w:sz="4" w:space="0" w:color="000000"/>
            </w:tcBorders>
            <w:noWrap/>
            <w:vAlign w:val="bottom"/>
            <w:hideMark/>
          </w:tcPr>
          <w:p w14:paraId="564B77A2" w14:textId="77777777" w:rsidR="00354144" w:rsidRPr="00354144" w:rsidRDefault="00354144" w:rsidP="00354144">
            <w:pPr>
              <w:spacing w:after="0" w:line="240" w:lineRule="auto"/>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Põhitegevuse tulud kokku</w:t>
            </w:r>
          </w:p>
        </w:tc>
        <w:tc>
          <w:tcPr>
            <w:tcW w:w="1276" w:type="dxa"/>
            <w:tcBorders>
              <w:top w:val="nil"/>
              <w:left w:val="nil"/>
              <w:bottom w:val="single" w:sz="4" w:space="0" w:color="auto"/>
              <w:right w:val="single" w:sz="4" w:space="0" w:color="auto"/>
            </w:tcBorders>
            <w:shd w:val="clear" w:color="000000" w:fill="C0C0C0"/>
            <w:vAlign w:val="bottom"/>
            <w:hideMark/>
          </w:tcPr>
          <w:p w14:paraId="28396B21" w14:textId="77777777" w:rsidR="00354144" w:rsidRPr="00354144" w:rsidRDefault="00354144" w:rsidP="00354144">
            <w:pPr>
              <w:spacing w:after="0" w:line="240" w:lineRule="auto"/>
              <w:jc w:val="right"/>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4 636 961</w:t>
            </w:r>
          </w:p>
        </w:tc>
        <w:tc>
          <w:tcPr>
            <w:tcW w:w="1276" w:type="dxa"/>
            <w:tcBorders>
              <w:top w:val="nil"/>
              <w:left w:val="nil"/>
              <w:bottom w:val="single" w:sz="4" w:space="0" w:color="auto"/>
              <w:right w:val="single" w:sz="4" w:space="0" w:color="auto"/>
            </w:tcBorders>
            <w:shd w:val="clear" w:color="000000" w:fill="C0C0C0"/>
            <w:vAlign w:val="bottom"/>
            <w:hideMark/>
          </w:tcPr>
          <w:p w14:paraId="3DCF8C55" w14:textId="77777777" w:rsidR="00354144" w:rsidRPr="00354144" w:rsidRDefault="00354144" w:rsidP="00354144">
            <w:pPr>
              <w:spacing w:after="0" w:line="240" w:lineRule="auto"/>
              <w:jc w:val="right"/>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5 001 901</w:t>
            </w:r>
          </w:p>
        </w:tc>
        <w:tc>
          <w:tcPr>
            <w:tcW w:w="1134" w:type="dxa"/>
            <w:tcBorders>
              <w:top w:val="nil"/>
              <w:left w:val="nil"/>
              <w:bottom w:val="single" w:sz="4" w:space="0" w:color="auto"/>
              <w:right w:val="single" w:sz="4" w:space="0" w:color="auto"/>
            </w:tcBorders>
            <w:shd w:val="clear" w:color="000000" w:fill="C0C0C0"/>
            <w:vAlign w:val="bottom"/>
            <w:hideMark/>
          </w:tcPr>
          <w:p w14:paraId="5E476D52" w14:textId="77777777" w:rsidR="00354144" w:rsidRPr="00354144" w:rsidRDefault="00354144" w:rsidP="00354144">
            <w:pPr>
              <w:spacing w:after="0" w:line="240" w:lineRule="auto"/>
              <w:jc w:val="right"/>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5 110 574</w:t>
            </w:r>
          </w:p>
        </w:tc>
        <w:tc>
          <w:tcPr>
            <w:tcW w:w="1134" w:type="dxa"/>
            <w:tcBorders>
              <w:top w:val="nil"/>
              <w:left w:val="nil"/>
              <w:bottom w:val="single" w:sz="4" w:space="0" w:color="auto"/>
              <w:right w:val="single" w:sz="4" w:space="0" w:color="auto"/>
            </w:tcBorders>
            <w:shd w:val="clear" w:color="000000" w:fill="C0C0C0"/>
            <w:vAlign w:val="bottom"/>
            <w:hideMark/>
          </w:tcPr>
          <w:p w14:paraId="7539D7D3" w14:textId="77777777" w:rsidR="00354144" w:rsidRPr="00354144" w:rsidRDefault="00354144" w:rsidP="00354144">
            <w:pPr>
              <w:spacing w:after="0" w:line="240" w:lineRule="auto"/>
              <w:jc w:val="right"/>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5 301 027</w:t>
            </w:r>
          </w:p>
        </w:tc>
        <w:tc>
          <w:tcPr>
            <w:tcW w:w="1134" w:type="dxa"/>
            <w:tcBorders>
              <w:top w:val="nil"/>
              <w:left w:val="nil"/>
              <w:bottom w:val="single" w:sz="4" w:space="0" w:color="auto"/>
              <w:right w:val="single" w:sz="4" w:space="0" w:color="auto"/>
            </w:tcBorders>
            <w:shd w:val="clear" w:color="000000" w:fill="C0C0C0"/>
            <w:vAlign w:val="bottom"/>
            <w:hideMark/>
          </w:tcPr>
          <w:p w14:paraId="4719AF37" w14:textId="77777777" w:rsidR="00354144" w:rsidRPr="00354144" w:rsidRDefault="00354144" w:rsidP="00354144">
            <w:pPr>
              <w:spacing w:after="0" w:line="240" w:lineRule="auto"/>
              <w:jc w:val="right"/>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5 541 354</w:t>
            </w:r>
          </w:p>
        </w:tc>
        <w:tc>
          <w:tcPr>
            <w:tcW w:w="1134" w:type="dxa"/>
            <w:tcBorders>
              <w:top w:val="nil"/>
              <w:left w:val="nil"/>
              <w:bottom w:val="single" w:sz="4" w:space="0" w:color="auto"/>
              <w:right w:val="single" w:sz="8" w:space="0" w:color="auto"/>
            </w:tcBorders>
            <w:shd w:val="clear" w:color="000000" w:fill="C0C0C0"/>
            <w:vAlign w:val="bottom"/>
            <w:hideMark/>
          </w:tcPr>
          <w:p w14:paraId="3F63AAAC" w14:textId="77777777" w:rsidR="00354144" w:rsidRPr="00354144" w:rsidRDefault="00354144" w:rsidP="00354144">
            <w:pPr>
              <w:spacing w:after="0" w:line="240" w:lineRule="auto"/>
              <w:jc w:val="right"/>
              <w:rPr>
                <w:rFonts w:ascii="Arial" w:eastAsia="Times New Roman" w:hAnsi="Arial" w:cs="Arial"/>
                <w:b/>
                <w:bCs/>
                <w:kern w:val="0"/>
                <w:sz w:val="20"/>
                <w:szCs w:val="20"/>
                <w:lang w:eastAsia="et-EE"/>
                <w14:ligatures w14:val="none"/>
              </w:rPr>
            </w:pPr>
            <w:r w:rsidRPr="00354144">
              <w:rPr>
                <w:rFonts w:ascii="Arial" w:eastAsia="Times New Roman" w:hAnsi="Arial" w:cs="Arial"/>
                <w:b/>
                <w:bCs/>
                <w:kern w:val="0"/>
                <w:sz w:val="20"/>
                <w:szCs w:val="20"/>
                <w:lang w:eastAsia="et-EE"/>
                <w14:ligatures w14:val="none"/>
              </w:rPr>
              <w:t>5 755 996</w:t>
            </w:r>
          </w:p>
        </w:tc>
      </w:tr>
      <w:tr w:rsidR="000A3C46" w:rsidRPr="00354144" w14:paraId="391B744A" w14:textId="77777777" w:rsidTr="000A3C46">
        <w:trPr>
          <w:trHeight w:val="255"/>
        </w:trPr>
        <w:tc>
          <w:tcPr>
            <w:tcW w:w="2967" w:type="dxa"/>
            <w:tcBorders>
              <w:top w:val="nil"/>
              <w:left w:val="single" w:sz="8" w:space="0" w:color="auto"/>
              <w:bottom w:val="single" w:sz="4" w:space="0" w:color="000000"/>
              <w:right w:val="single" w:sz="4" w:space="0" w:color="000000"/>
            </w:tcBorders>
            <w:noWrap/>
            <w:vAlign w:val="bottom"/>
            <w:hideMark/>
          </w:tcPr>
          <w:p w14:paraId="6053E1F9" w14:textId="77777777" w:rsidR="00354144" w:rsidRPr="00354144" w:rsidRDefault="00354144" w:rsidP="00354144">
            <w:pPr>
              <w:spacing w:after="0" w:line="240" w:lineRule="auto"/>
              <w:rPr>
                <w:rFonts w:ascii="Arial" w:eastAsia="Times New Roman" w:hAnsi="Arial" w:cs="Arial"/>
                <w:kern w:val="0"/>
                <w:sz w:val="16"/>
                <w:szCs w:val="16"/>
                <w:lang w:eastAsia="et-EE"/>
                <w14:ligatures w14:val="none"/>
              </w:rPr>
            </w:pPr>
            <w:r w:rsidRPr="00354144">
              <w:rPr>
                <w:rFonts w:ascii="Arial" w:eastAsia="Times New Roman" w:hAnsi="Arial" w:cs="Arial"/>
                <w:kern w:val="0"/>
                <w:sz w:val="16"/>
                <w:szCs w:val="16"/>
                <w:lang w:eastAsia="et-EE"/>
                <w14:ligatures w14:val="none"/>
              </w:rPr>
              <w:t xml:space="preserve">     Maksutulud</w:t>
            </w:r>
          </w:p>
        </w:tc>
        <w:tc>
          <w:tcPr>
            <w:tcW w:w="1276" w:type="dxa"/>
            <w:tcBorders>
              <w:top w:val="nil"/>
              <w:left w:val="nil"/>
              <w:bottom w:val="single" w:sz="4" w:space="0" w:color="auto"/>
              <w:right w:val="single" w:sz="4" w:space="0" w:color="auto"/>
            </w:tcBorders>
            <w:shd w:val="clear" w:color="000000" w:fill="C0C0C0"/>
            <w:vAlign w:val="bottom"/>
            <w:hideMark/>
          </w:tcPr>
          <w:p w14:paraId="0D110160"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3 219 479</w:t>
            </w:r>
          </w:p>
        </w:tc>
        <w:tc>
          <w:tcPr>
            <w:tcW w:w="1276" w:type="dxa"/>
            <w:tcBorders>
              <w:top w:val="nil"/>
              <w:left w:val="nil"/>
              <w:bottom w:val="single" w:sz="4" w:space="0" w:color="auto"/>
              <w:right w:val="single" w:sz="4" w:space="0" w:color="auto"/>
            </w:tcBorders>
            <w:shd w:val="clear" w:color="000000" w:fill="C0C0C0"/>
            <w:vAlign w:val="bottom"/>
            <w:hideMark/>
          </w:tcPr>
          <w:p w14:paraId="606E7346"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3 521 070</w:t>
            </w:r>
          </w:p>
        </w:tc>
        <w:tc>
          <w:tcPr>
            <w:tcW w:w="1134" w:type="dxa"/>
            <w:tcBorders>
              <w:top w:val="nil"/>
              <w:left w:val="nil"/>
              <w:bottom w:val="single" w:sz="4" w:space="0" w:color="auto"/>
              <w:right w:val="single" w:sz="4" w:space="0" w:color="auto"/>
            </w:tcBorders>
            <w:shd w:val="clear" w:color="000000" w:fill="C0C0C0"/>
            <w:vAlign w:val="bottom"/>
            <w:hideMark/>
          </w:tcPr>
          <w:p w14:paraId="08493580"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3 690 074</w:t>
            </w:r>
          </w:p>
        </w:tc>
        <w:tc>
          <w:tcPr>
            <w:tcW w:w="1134" w:type="dxa"/>
            <w:tcBorders>
              <w:top w:val="nil"/>
              <w:left w:val="nil"/>
              <w:bottom w:val="single" w:sz="4" w:space="0" w:color="auto"/>
              <w:right w:val="single" w:sz="4" w:space="0" w:color="auto"/>
            </w:tcBorders>
            <w:shd w:val="clear" w:color="000000" w:fill="C0C0C0"/>
            <w:vAlign w:val="bottom"/>
            <w:hideMark/>
          </w:tcPr>
          <w:p w14:paraId="7B9626A5"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3 867 527</w:t>
            </w:r>
          </w:p>
        </w:tc>
        <w:tc>
          <w:tcPr>
            <w:tcW w:w="1134" w:type="dxa"/>
            <w:tcBorders>
              <w:top w:val="nil"/>
              <w:left w:val="nil"/>
              <w:bottom w:val="single" w:sz="4" w:space="0" w:color="auto"/>
              <w:right w:val="single" w:sz="4" w:space="0" w:color="auto"/>
            </w:tcBorders>
            <w:shd w:val="clear" w:color="000000" w:fill="C0C0C0"/>
            <w:vAlign w:val="bottom"/>
            <w:hideMark/>
          </w:tcPr>
          <w:p w14:paraId="4A557C28"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4 056 854</w:t>
            </w:r>
          </w:p>
        </w:tc>
        <w:tc>
          <w:tcPr>
            <w:tcW w:w="1134" w:type="dxa"/>
            <w:tcBorders>
              <w:top w:val="nil"/>
              <w:left w:val="nil"/>
              <w:bottom w:val="single" w:sz="4" w:space="0" w:color="auto"/>
              <w:right w:val="single" w:sz="8" w:space="0" w:color="auto"/>
            </w:tcBorders>
            <w:shd w:val="clear" w:color="000000" w:fill="C0C0C0"/>
            <w:vAlign w:val="bottom"/>
            <w:hideMark/>
          </w:tcPr>
          <w:p w14:paraId="4C88D9E1"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4 252 496</w:t>
            </w:r>
          </w:p>
        </w:tc>
      </w:tr>
      <w:tr w:rsidR="000A3C46" w:rsidRPr="00354144" w14:paraId="64F5D665" w14:textId="77777777" w:rsidTr="000A3C46">
        <w:trPr>
          <w:trHeight w:val="255"/>
        </w:trPr>
        <w:tc>
          <w:tcPr>
            <w:tcW w:w="2967" w:type="dxa"/>
            <w:tcBorders>
              <w:top w:val="nil"/>
              <w:left w:val="single" w:sz="8" w:space="0" w:color="auto"/>
              <w:bottom w:val="single" w:sz="4" w:space="0" w:color="000000"/>
              <w:right w:val="single" w:sz="4" w:space="0" w:color="000000"/>
            </w:tcBorders>
            <w:noWrap/>
            <w:vAlign w:val="bottom"/>
            <w:hideMark/>
          </w:tcPr>
          <w:p w14:paraId="6D4915C5" w14:textId="77777777" w:rsidR="00354144" w:rsidRPr="00354144" w:rsidRDefault="00354144" w:rsidP="00354144">
            <w:pPr>
              <w:spacing w:after="0" w:line="240" w:lineRule="auto"/>
              <w:rPr>
                <w:rFonts w:ascii="Arial" w:eastAsia="Times New Roman" w:hAnsi="Arial" w:cs="Arial"/>
                <w:kern w:val="0"/>
                <w:sz w:val="16"/>
                <w:szCs w:val="16"/>
                <w:lang w:eastAsia="et-EE"/>
                <w14:ligatures w14:val="none"/>
              </w:rPr>
            </w:pPr>
            <w:r w:rsidRPr="00354144">
              <w:rPr>
                <w:rFonts w:ascii="Arial" w:eastAsia="Times New Roman" w:hAnsi="Arial" w:cs="Arial"/>
                <w:kern w:val="0"/>
                <w:sz w:val="16"/>
                <w:szCs w:val="16"/>
                <w:lang w:eastAsia="et-EE"/>
                <w14:ligatures w14:val="none"/>
              </w:rPr>
              <w:t xml:space="preserve">          sh tulumaks</w:t>
            </w:r>
          </w:p>
        </w:tc>
        <w:tc>
          <w:tcPr>
            <w:tcW w:w="1276" w:type="dxa"/>
            <w:tcBorders>
              <w:top w:val="nil"/>
              <w:left w:val="nil"/>
              <w:bottom w:val="single" w:sz="4" w:space="0" w:color="auto"/>
              <w:right w:val="nil"/>
            </w:tcBorders>
            <w:shd w:val="clear" w:color="000000" w:fill="969696"/>
            <w:vAlign w:val="bottom"/>
            <w:hideMark/>
          </w:tcPr>
          <w:p w14:paraId="27D50D12"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3 124 585</w:t>
            </w:r>
          </w:p>
        </w:tc>
        <w:tc>
          <w:tcPr>
            <w:tcW w:w="1276" w:type="dxa"/>
            <w:tcBorders>
              <w:top w:val="nil"/>
              <w:left w:val="single" w:sz="4" w:space="0" w:color="auto"/>
              <w:bottom w:val="single" w:sz="4" w:space="0" w:color="auto"/>
              <w:right w:val="nil"/>
            </w:tcBorders>
            <w:shd w:val="clear" w:color="000000" w:fill="969696"/>
            <w:vAlign w:val="bottom"/>
            <w:hideMark/>
          </w:tcPr>
          <w:p w14:paraId="33633199"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3 380 070</w:t>
            </w:r>
          </w:p>
        </w:tc>
        <w:tc>
          <w:tcPr>
            <w:tcW w:w="1134" w:type="dxa"/>
            <w:tcBorders>
              <w:top w:val="nil"/>
              <w:left w:val="single" w:sz="4" w:space="0" w:color="auto"/>
              <w:bottom w:val="single" w:sz="4" w:space="0" w:color="auto"/>
              <w:right w:val="single" w:sz="4" w:space="0" w:color="auto"/>
            </w:tcBorders>
            <w:noWrap/>
            <w:vAlign w:val="bottom"/>
            <w:hideMark/>
          </w:tcPr>
          <w:p w14:paraId="7F728E0C"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3 549 074</w:t>
            </w:r>
          </w:p>
        </w:tc>
        <w:tc>
          <w:tcPr>
            <w:tcW w:w="1134" w:type="dxa"/>
            <w:tcBorders>
              <w:top w:val="nil"/>
              <w:left w:val="nil"/>
              <w:bottom w:val="single" w:sz="4" w:space="0" w:color="auto"/>
              <w:right w:val="single" w:sz="4" w:space="0" w:color="auto"/>
            </w:tcBorders>
            <w:noWrap/>
            <w:vAlign w:val="bottom"/>
            <w:hideMark/>
          </w:tcPr>
          <w:p w14:paraId="68C06FE6"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3 726 527</w:t>
            </w:r>
          </w:p>
        </w:tc>
        <w:tc>
          <w:tcPr>
            <w:tcW w:w="1134" w:type="dxa"/>
            <w:tcBorders>
              <w:top w:val="nil"/>
              <w:left w:val="nil"/>
              <w:bottom w:val="single" w:sz="4" w:space="0" w:color="auto"/>
              <w:right w:val="single" w:sz="4" w:space="0" w:color="auto"/>
            </w:tcBorders>
            <w:noWrap/>
            <w:vAlign w:val="bottom"/>
            <w:hideMark/>
          </w:tcPr>
          <w:p w14:paraId="3991A90A"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3 912 854</w:t>
            </w:r>
          </w:p>
        </w:tc>
        <w:tc>
          <w:tcPr>
            <w:tcW w:w="1134" w:type="dxa"/>
            <w:tcBorders>
              <w:top w:val="nil"/>
              <w:left w:val="nil"/>
              <w:bottom w:val="single" w:sz="4" w:space="0" w:color="auto"/>
              <w:right w:val="single" w:sz="8" w:space="0" w:color="auto"/>
            </w:tcBorders>
            <w:noWrap/>
            <w:vAlign w:val="bottom"/>
            <w:hideMark/>
          </w:tcPr>
          <w:p w14:paraId="240EC059"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4 108 496</w:t>
            </w:r>
          </w:p>
        </w:tc>
      </w:tr>
      <w:tr w:rsidR="000A3C46" w:rsidRPr="00354144" w14:paraId="05D325A6" w14:textId="77777777" w:rsidTr="000A3C46">
        <w:trPr>
          <w:trHeight w:val="255"/>
        </w:trPr>
        <w:tc>
          <w:tcPr>
            <w:tcW w:w="2967" w:type="dxa"/>
            <w:tcBorders>
              <w:top w:val="nil"/>
              <w:left w:val="single" w:sz="8" w:space="0" w:color="auto"/>
              <w:bottom w:val="single" w:sz="4" w:space="0" w:color="000000"/>
              <w:right w:val="single" w:sz="4" w:space="0" w:color="000000"/>
            </w:tcBorders>
            <w:noWrap/>
            <w:vAlign w:val="bottom"/>
            <w:hideMark/>
          </w:tcPr>
          <w:p w14:paraId="462EC625" w14:textId="77777777" w:rsidR="00354144" w:rsidRPr="00354144" w:rsidRDefault="00354144" w:rsidP="00354144">
            <w:pPr>
              <w:spacing w:after="0" w:line="240" w:lineRule="auto"/>
              <w:rPr>
                <w:rFonts w:ascii="Arial" w:eastAsia="Times New Roman" w:hAnsi="Arial" w:cs="Arial"/>
                <w:kern w:val="0"/>
                <w:sz w:val="16"/>
                <w:szCs w:val="16"/>
                <w:lang w:eastAsia="et-EE"/>
                <w14:ligatures w14:val="none"/>
              </w:rPr>
            </w:pPr>
            <w:r w:rsidRPr="00354144">
              <w:rPr>
                <w:rFonts w:ascii="Arial" w:eastAsia="Times New Roman" w:hAnsi="Arial" w:cs="Arial"/>
                <w:kern w:val="0"/>
                <w:sz w:val="16"/>
                <w:szCs w:val="16"/>
                <w:lang w:eastAsia="et-EE"/>
                <w14:ligatures w14:val="none"/>
              </w:rPr>
              <w:t xml:space="preserve">          sh maamaks</w:t>
            </w:r>
          </w:p>
        </w:tc>
        <w:tc>
          <w:tcPr>
            <w:tcW w:w="1276" w:type="dxa"/>
            <w:tcBorders>
              <w:top w:val="nil"/>
              <w:left w:val="nil"/>
              <w:bottom w:val="single" w:sz="4" w:space="0" w:color="auto"/>
              <w:right w:val="nil"/>
            </w:tcBorders>
            <w:shd w:val="clear" w:color="000000" w:fill="969696"/>
            <w:vAlign w:val="bottom"/>
            <w:hideMark/>
          </w:tcPr>
          <w:p w14:paraId="0B745109"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88 006</w:t>
            </w:r>
          </w:p>
        </w:tc>
        <w:tc>
          <w:tcPr>
            <w:tcW w:w="1276" w:type="dxa"/>
            <w:tcBorders>
              <w:top w:val="nil"/>
              <w:left w:val="single" w:sz="4" w:space="0" w:color="auto"/>
              <w:bottom w:val="single" w:sz="4" w:space="0" w:color="auto"/>
              <w:right w:val="nil"/>
            </w:tcBorders>
            <w:shd w:val="clear" w:color="000000" w:fill="969696"/>
            <w:vAlign w:val="bottom"/>
            <w:hideMark/>
          </w:tcPr>
          <w:p w14:paraId="085586B6"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131 000</w:t>
            </w:r>
          </w:p>
        </w:tc>
        <w:tc>
          <w:tcPr>
            <w:tcW w:w="1134" w:type="dxa"/>
            <w:tcBorders>
              <w:top w:val="nil"/>
              <w:left w:val="single" w:sz="4" w:space="0" w:color="auto"/>
              <w:bottom w:val="single" w:sz="4" w:space="0" w:color="auto"/>
              <w:right w:val="single" w:sz="4" w:space="0" w:color="auto"/>
            </w:tcBorders>
            <w:noWrap/>
            <w:vAlign w:val="bottom"/>
            <w:hideMark/>
          </w:tcPr>
          <w:p w14:paraId="541DAFAF"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131 000</w:t>
            </w:r>
          </w:p>
        </w:tc>
        <w:tc>
          <w:tcPr>
            <w:tcW w:w="1134" w:type="dxa"/>
            <w:tcBorders>
              <w:top w:val="nil"/>
              <w:left w:val="nil"/>
              <w:bottom w:val="single" w:sz="4" w:space="0" w:color="auto"/>
              <w:right w:val="single" w:sz="4" w:space="0" w:color="auto"/>
            </w:tcBorders>
            <w:noWrap/>
            <w:vAlign w:val="bottom"/>
            <w:hideMark/>
          </w:tcPr>
          <w:p w14:paraId="11E9B5ED"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131 000</w:t>
            </w:r>
          </w:p>
        </w:tc>
        <w:tc>
          <w:tcPr>
            <w:tcW w:w="1134" w:type="dxa"/>
            <w:tcBorders>
              <w:top w:val="nil"/>
              <w:left w:val="nil"/>
              <w:bottom w:val="single" w:sz="4" w:space="0" w:color="auto"/>
              <w:right w:val="single" w:sz="4" w:space="0" w:color="auto"/>
            </w:tcBorders>
            <w:noWrap/>
            <w:vAlign w:val="bottom"/>
            <w:hideMark/>
          </w:tcPr>
          <w:p w14:paraId="4DF50769"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134 000</w:t>
            </w:r>
          </w:p>
        </w:tc>
        <w:tc>
          <w:tcPr>
            <w:tcW w:w="1134" w:type="dxa"/>
            <w:tcBorders>
              <w:top w:val="nil"/>
              <w:left w:val="nil"/>
              <w:bottom w:val="single" w:sz="4" w:space="0" w:color="auto"/>
              <w:right w:val="single" w:sz="8" w:space="0" w:color="auto"/>
            </w:tcBorders>
            <w:noWrap/>
            <w:vAlign w:val="bottom"/>
            <w:hideMark/>
          </w:tcPr>
          <w:p w14:paraId="4C2A1778"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134 000</w:t>
            </w:r>
          </w:p>
        </w:tc>
      </w:tr>
      <w:tr w:rsidR="000A3C46" w:rsidRPr="00354144" w14:paraId="5C0F9F58" w14:textId="77777777" w:rsidTr="000A3C46">
        <w:trPr>
          <w:trHeight w:val="255"/>
        </w:trPr>
        <w:tc>
          <w:tcPr>
            <w:tcW w:w="2967" w:type="dxa"/>
            <w:tcBorders>
              <w:top w:val="nil"/>
              <w:left w:val="single" w:sz="8" w:space="0" w:color="auto"/>
              <w:bottom w:val="single" w:sz="4" w:space="0" w:color="000000"/>
              <w:right w:val="single" w:sz="4" w:space="0" w:color="000000"/>
            </w:tcBorders>
            <w:noWrap/>
            <w:vAlign w:val="bottom"/>
            <w:hideMark/>
          </w:tcPr>
          <w:p w14:paraId="1057F69F" w14:textId="77777777" w:rsidR="00354144" w:rsidRPr="00354144" w:rsidRDefault="00354144" w:rsidP="00354144">
            <w:pPr>
              <w:spacing w:after="0" w:line="240" w:lineRule="auto"/>
              <w:rPr>
                <w:rFonts w:ascii="Arial" w:eastAsia="Times New Roman" w:hAnsi="Arial" w:cs="Arial"/>
                <w:kern w:val="0"/>
                <w:sz w:val="16"/>
                <w:szCs w:val="16"/>
                <w:lang w:eastAsia="et-EE"/>
                <w14:ligatures w14:val="none"/>
              </w:rPr>
            </w:pPr>
            <w:r w:rsidRPr="00354144">
              <w:rPr>
                <w:rFonts w:ascii="Arial" w:eastAsia="Times New Roman" w:hAnsi="Arial" w:cs="Arial"/>
                <w:kern w:val="0"/>
                <w:sz w:val="16"/>
                <w:szCs w:val="16"/>
                <w:lang w:eastAsia="et-EE"/>
                <w14:ligatures w14:val="none"/>
              </w:rPr>
              <w:t xml:space="preserve">          sh muud maksutulud</w:t>
            </w:r>
          </w:p>
        </w:tc>
        <w:tc>
          <w:tcPr>
            <w:tcW w:w="1276" w:type="dxa"/>
            <w:tcBorders>
              <w:top w:val="nil"/>
              <w:left w:val="nil"/>
              <w:bottom w:val="single" w:sz="4" w:space="0" w:color="auto"/>
              <w:right w:val="nil"/>
            </w:tcBorders>
            <w:shd w:val="clear" w:color="000000" w:fill="969696"/>
            <w:vAlign w:val="bottom"/>
            <w:hideMark/>
          </w:tcPr>
          <w:p w14:paraId="199CF6C6"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6 888</w:t>
            </w:r>
          </w:p>
        </w:tc>
        <w:tc>
          <w:tcPr>
            <w:tcW w:w="1276" w:type="dxa"/>
            <w:tcBorders>
              <w:top w:val="nil"/>
              <w:left w:val="single" w:sz="4" w:space="0" w:color="auto"/>
              <w:bottom w:val="single" w:sz="4" w:space="0" w:color="auto"/>
              <w:right w:val="nil"/>
            </w:tcBorders>
            <w:shd w:val="clear" w:color="000000" w:fill="969696"/>
            <w:vAlign w:val="bottom"/>
            <w:hideMark/>
          </w:tcPr>
          <w:p w14:paraId="35B3C892"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10 000</w:t>
            </w:r>
          </w:p>
        </w:tc>
        <w:tc>
          <w:tcPr>
            <w:tcW w:w="1134" w:type="dxa"/>
            <w:tcBorders>
              <w:top w:val="nil"/>
              <w:left w:val="single" w:sz="4" w:space="0" w:color="auto"/>
              <w:bottom w:val="single" w:sz="4" w:space="0" w:color="auto"/>
              <w:right w:val="single" w:sz="4" w:space="0" w:color="auto"/>
            </w:tcBorders>
            <w:noWrap/>
            <w:vAlign w:val="bottom"/>
            <w:hideMark/>
          </w:tcPr>
          <w:p w14:paraId="4D225D2F"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10 000</w:t>
            </w:r>
          </w:p>
        </w:tc>
        <w:tc>
          <w:tcPr>
            <w:tcW w:w="1134" w:type="dxa"/>
            <w:tcBorders>
              <w:top w:val="nil"/>
              <w:left w:val="nil"/>
              <w:bottom w:val="single" w:sz="4" w:space="0" w:color="auto"/>
              <w:right w:val="single" w:sz="4" w:space="0" w:color="auto"/>
            </w:tcBorders>
            <w:noWrap/>
            <w:vAlign w:val="bottom"/>
            <w:hideMark/>
          </w:tcPr>
          <w:p w14:paraId="3A5DAD3D"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10 000</w:t>
            </w:r>
          </w:p>
        </w:tc>
        <w:tc>
          <w:tcPr>
            <w:tcW w:w="1134" w:type="dxa"/>
            <w:tcBorders>
              <w:top w:val="nil"/>
              <w:left w:val="nil"/>
              <w:bottom w:val="single" w:sz="4" w:space="0" w:color="auto"/>
              <w:right w:val="single" w:sz="4" w:space="0" w:color="auto"/>
            </w:tcBorders>
            <w:noWrap/>
            <w:vAlign w:val="bottom"/>
            <w:hideMark/>
          </w:tcPr>
          <w:p w14:paraId="36CBDCD8"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10 000</w:t>
            </w:r>
          </w:p>
        </w:tc>
        <w:tc>
          <w:tcPr>
            <w:tcW w:w="1134" w:type="dxa"/>
            <w:tcBorders>
              <w:top w:val="nil"/>
              <w:left w:val="nil"/>
              <w:bottom w:val="single" w:sz="4" w:space="0" w:color="auto"/>
              <w:right w:val="single" w:sz="8" w:space="0" w:color="auto"/>
            </w:tcBorders>
            <w:noWrap/>
            <w:vAlign w:val="bottom"/>
            <w:hideMark/>
          </w:tcPr>
          <w:p w14:paraId="45E42296"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10 000</w:t>
            </w:r>
          </w:p>
        </w:tc>
      </w:tr>
      <w:tr w:rsidR="000A3C46" w:rsidRPr="00354144" w14:paraId="7044E884" w14:textId="77777777" w:rsidTr="000A3C46">
        <w:trPr>
          <w:trHeight w:val="255"/>
        </w:trPr>
        <w:tc>
          <w:tcPr>
            <w:tcW w:w="2967" w:type="dxa"/>
            <w:tcBorders>
              <w:top w:val="nil"/>
              <w:left w:val="single" w:sz="8" w:space="0" w:color="auto"/>
              <w:bottom w:val="single" w:sz="4" w:space="0" w:color="000000"/>
              <w:right w:val="single" w:sz="4" w:space="0" w:color="000000"/>
            </w:tcBorders>
            <w:noWrap/>
            <w:vAlign w:val="bottom"/>
            <w:hideMark/>
          </w:tcPr>
          <w:p w14:paraId="5E60DE6A" w14:textId="77777777" w:rsidR="00354144" w:rsidRPr="00354144" w:rsidRDefault="00354144" w:rsidP="00354144">
            <w:pPr>
              <w:spacing w:after="0" w:line="240" w:lineRule="auto"/>
              <w:rPr>
                <w:rFonts w:ascii="Arial" w:eastAsia="Times New Roman" w:hAnsi="Arial" w:cs="Arial"/>
                <w:kern w:val="0"/>
                <w:sz w:val="16"/>
                <w:szCs w:val="16"/>
                <w:lang w:eastAsia="et-EE"/>
                <w14:ligatures w14:val="none"/>
              </w:rPr>
            </w:pPr>
            <w:r w:rsidRPr="00354144">
              <w:rPr>
                <w:rFonts w:ascii="Arial" w:eastAsia="Times New Roman" w:hAnsi="Arial" w:cs="Arial"/>
                <w:kern w:val="0"/>
                <w:sz w:val="16"/>
                <w:szCs w:val="16"/>
                <w:lang w:eastAsia="et-EE"/>
                <w14:ligatures w14:val="none"/>
              </w:rPr>
              <w:t xml:space="preserve">    Tulud kaupade ja teenuste müügist</w:t>
            </w:r>
          </w:p>
        </w:tc>
        <w:tc>
          <w:tcPr>
            <w:tcW w:w="1276" w:type="dxa"/>
            <w:tcBorders>
              <w:top w:val="nil"/>
              <w:left w:val="nil"/>
              <w:bottom w:val="single" w:sz="4" w:space="0" w:color="auto"/>
              <w:right w:val="nil"/>
            </w:tcBorders>
            <w:shd w:val="clear" w:color="000000" w:fill="969696"/>
            <w:vAlign w:val="bottom"/>
            <w:hideMark/>
          </w:tcPr>
          <w:p w14:paraId="4541747B"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338 832</w:t>
            </w:r>
          </w:p>
        </w:tc>
        <w:tc>
          <w:tcPr>
            <w:tcW w:w="1276" w:type="dxa"/>
            <w:tcBorders>
              <w:top w:val="nil"/>
              <w:left w:val="single" w:sz="4" w:space="0" w:color="auto"/>
              <w:bottom w:val="single" w:sz="4" w:space="0" w:color="auto"/>
              <w:right w:val="nil"/>
            </w:tcBorders>
            <w:shd w:val="clear" w:color="000000" w:fill="969696"/>
            <w:vAlign w:val="bottom"/>
            <w:hideMark/>
          </w:tcPr>
          <w:p w14:paraId="7B1E62B4"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320 000</w:t>
            </w:r>
          </w:p>
        </w:tc>
        <w:tc>
          <w:tcPr>
            <w:tcW w:w="1134" w:type="dxa"/>
            <w:tcBorders>
              <w:top w:val="nil"/>
              <w:left w:val="single" w:sz="4" w:space="0" w:color="auto"/>
              <w:bottom w:val="single" w:sz="4" w:space="0" w:color="auto"/>
              <w:right w:val="single" w:sz="4" w:space="0" w:color="auto"/>
            </w:tcBorders>
            <w:noWrap/>
            <w:vAlign w:val="bottom"/>
            <w:hideMark/>
          </w:tcPr>
          <w:p w14:paraId="57BD934B"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320 000</w:t>
            </w:r>
          </w:p>
        </w:tc>
        <w:tc>
          <w:tcPr>
            <w:tcW w:w="1134" w:type="dxa"/>
            <w:tcBorders>
              <w:top w:val="nil"/>
              <w:left w:val="nil"/>
              <w:bottom w:val="single" w:sz="4" w:space="0" w:color="auto"/>
              <w:right w:val="single" w:sz="4" w:space="0" w:color="auto"/>
            </w:tcBorders>
            <w:noWrap/>
            <w:vAlign w:val="bottom"/>
            <w:hideMark/>
          </w:tcPr>
          <w:p w14:paraId="1EC8807C"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330 000</w:t>
            </w:r>
          </w:p>
        </w:tc>
        <w:tc>
          <w:tcPr>
            <w:tcW w:w="1134" w:type="dxa"/>
            <w:tcBorders>
              <w:top w:val="nil"/>
              <w:left w:val="nil"/>
              <w:bottom w:val="single" w:sz="4" w:space="0" w:color="auto"/>
              <w:right w:val="single" w:sz="4" w:space="0" w:color="auto"/>
            </w:tcBorders>
            <w:noWrap/>
            <w:vAlign w:val="bottom"/>
            <w:hideMark/>
          </w:tcPr>
          <w:p w14:paraId="0CF5DF87"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340 000</w:t>
            </w:r>
          </w:p>
        </w:tc>
        <w:tc>
          <w:tcPr>
            <w:tcW w:w="1134" w:type="dxa"/>
            <w:tcBorders>
              <w:top w:val="nil"/>
              <w:left w:val="nil"/>
              <w:bottom w:val="single" w:sz="4" w:space="0" w:color="auto"/>
              <w:right w:val="single" w:sz="8" w:space="0" w:color="auto"/>
            </w:tcBorders>
            <w:noWrap/>
            <w:vAlign w:val="bottom"/>
            <w:hideMark/>
          </w:tcPr>
          <w:p w14:paraId="4F8D06A6"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350 000</w:t>
            </w:r>
          </w:p>
        </w:tc>
      </w:tr>
      <w:tr w:rsidR="000A3C46" w:rsidRPr="00354144" w14:paraId="62904EC6" w14:textId="77777777" w:rsidTr="000A3C46">
        <w:trPr>
          <w:trHeight w:val="255"/>
        </w:trPr>
        <w:tc>
          <w:tcPr>
            <w:tcW w:w="2967" w:type="dxa"/>
            <w:tcBorders>
              <w:top w:val="nil"/>
              <w:left w:val="single" w:sz="8" w:space="0" w:color="auto"/>
              <w:bottom w:val="single" w:sz="4" w:space="0" w:color="000000"/>
              <w:right w:val="single" w:sz="4" w:space="0" w:color="000000"/>
            </w:tcBorders>
            <w:noWrap/>
            <w:vAlign w:val="bottom"/>
            <w:hideMark/>
          </w:tcPr>
          <w:p w14:paraId="1E990478" w14:textId="77777777" w:rsidR="00354144" w:rsidRPr="00354144" w:rsidRDefault="00354144" w:rsidP="00354144">
            <w:pPr>
              <w:spacing w:after="0" w:line="240" w:lineRule="auto"/>
              <w:rPr>
                <w:rFonts w:ascii="Arial" w:eastAsia="Times New Roman" w:hAnsi="Arial" w:cs="Arial"/>
                <w:kern w:val="0"/>
                <w:sz w:val="16"/>
                <w:szCs w:val="16"/>
                <w:lang w:eastAsia="et-EE"/>
                <w14:ligatures w14:val="none"/>
              </w:rPr>
            </w:pPr>
            <w:r w:rsidRPr="00354144">
              <w:rPr>
                <w:rFonts w:ascii="Arial" w:eastAsia="Times New Roman" w:hAnsi="Arial" w:cs="Arial"/>
                <w:kern w:val="0"/>
                <w:sz w:val="16"/>
                <w:szCs w:val="16"/>
                <w:lang w:eastAsia="et-EE"/>
                <w14:ligatures w14:val="none"/>
              </w:rPr>
              <w:t xml:space="preserve">    Saadavad toetused tegevuskuludeks</w:t>
            </w:r>
          </w:p>
        </w:tc>
        <w:tc>
          <w:tcPr>
            <w:tcW w:w="1276" w:type="dxa"/>
            <w:tcBorders>
              <w:top w:val="nil"/>
              <w:left w:val="nil"/>
              <w:bottom w:val="single" w:sz="4" w:space="0" w:color="auto"/>
              <w:right w:val="nil"/>
            </w:tcBorders>
            <w:shd w:val="clear" w:color="000000" w:fill="C0C0C0"/>
            <w:vAlign w:val="bottom"/>
            <w:hideMark/>
          </w:tcPr>
          <w:p w14:paraId="6F4D3473"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1 066 236</w:t>
            </w:r>
          </w:p>
        </w:tc>
        <w:tc>
          <w:tcPr>
            <w:tcW w:w="1276" w:type="dxa"/>
            <w:tcBorders>
              <w:top w:val="nil"/>
              <w:left w:val="single" w:sz="4" w:space="0" w:color="auto"/>
              <w:bottom w:val="single" w:sz="4" w:space="0" w:color="auto"/>
              <w:right w:val="single" w:sz="4" w:space="0" w:color="auto"/>
            </w:tcBorders>
            <w:shd w:val="clear" w:color="000000" w:fill="C0C0C0"/>
            <w:vAlign w:val="bottom"/>
            <w:hideMark/>
          </w:tcPr>
          <w:p w14:paraId="7FE21D34"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1 157 281</w:t>
            </w:r>
          </w:p>
        </w:tc>
        <w:tc>
          <w:tcPr>
            <w:tcW w:w="1134" w:type="dxa"/>
            <w:tcBorders>
              <w:top w:val="nil"/>
              <w:left w:val="nil"/>
              <w:bottom w:val="single" w:sz="4" w:space="0" w:color="auto"/>
              <w:right w:val="single" w:sz="4" w:space="0" w:color="auto"/>
            </w:tcBorders>
            <w:shd w:val="clear" w:color="000000" w:fill="C0C0C0"/>
            <w:vAlign w:val="bottom"/>
            <w:hideMark/>
          </w:tcPr>
          <w:p w14:paraId="208756CB"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1 097 000</w:t>
            </w:r>
          </w:p>
        </w:tc>
        <w:tc>
          <w:tcPr>
            <w:tcW w:w="1134" w:type="dxa"/>
            <w:tcBorders>
              <w:top w:val="nil"/>
              <w:left w:val="nil"/>
              <w:bottom w:val="single" w:sz="4" w:space="0" w:color="auto"/>
              <w:right w:val="single" w:sz="4" w:space="0" w:color="auto"/>
            </w:tcBorders>
            <w:shd w:val="clear" w:color="000000" w:fill="C0C0C0"/>
            <w:vAlign w:val="bottom"/>
            <w:hideMark/>
          </w:tcPr>
          <w:p w14:paraId="031969D0"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1 091 000</w:t>
            </w:r>
          </w:p>
        </w:tc>
        <w:tc>
          <w:tcPr>
            <w:tcW w:w="1134" w:type="dxa"/>
            <w:tcBorders>
              <w:top w:val="nil"/>
              <w:left w:val="nil"/>
              <w:bottom w:val="single" w:sz="4" w:space="0" w:color="auto"/>
              <w:right w:val="single" w:sz="4" w:space="0" w:color="auto"/>
            </w:tcBorders>
            <w:shd w:val="clear" w:color="000000" w:fill="C0C0C0"/>
            <w:vAlign w:val="bottom"/>
            <w:hideMark/>
          </w:tcPr>
          <w:p w14:paraId="00FD0FA8"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1 141 000</w:t>
            </w:r>
          </w:p>
        </w:tc>
        <w:tc>
          <w:tcPr>
            <w:tcW w:w="1134" w:type="dxa"/>
            <w:tcBorders>
              <w:top w:val="nil"/>
              <w:left w:val="nil"/>
              <w:bottom w:val="single" w:sz="4" w:space="0" w:color="auto"/>
              <w:right w:val="single" w:sz="8" w:space="0" w:color="auto"/>
            </w:tcBorders>
            <w:shd w:val="clear" w:color="000000" w:fill="C0C0C0"/>
            <w:vAlign w:val="bottom"/>
            <w:hideMark/>
          </w:tcPr>
          <w:p w14:paraId="074E5144"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1 141 000</w:t>
            </w:r>
          </w:p>
        </w:tc>
      </w:tr>
      <w:tr w:rsidR="000A3C46" w:rsidRPr="00354144" w14:paraId="20869822" w14:textId="77777777" w:rsidTr="000A3C46">
        <w:trPr>
          <w:trHeight w:val="255"/>
        </w:trPr>
        <w:tc>
          <w:tcPr>
            <w:tcW w:w="2967" w:type="dxa"/>
            <w:tcBorders>
              <w:top w:val="nil"/>
              <w:left w:val="single" w:sz="8" w:space="0" w:color="auto"/>
              <w:bottom w:val="single" w:sz="4" w:space="0" w:color="000000"/>
              <w:right w:val="single" w:sz="4" w:space="0" w:color="000000"/>
            </w:tcBorders>
            <w:noWrap/>
            <w:vAlign w:val="bottom"/>
            <w:hideMark/>
          </w:tcPr>
          <w:p w14:paraId="552AEE08" w14:textId="77777777" w:rsidR="00354144" w:rsidRPr="00354144" w:rsidRDefault="00354144" w:rsidP="00354144">
            <w:pPr>
              <w:spacing w:after="0" w:line="240" w:lineRule="auto"/>
              <w:rPr>
                <w:rFonts w:ascii="Arial" w:eastAsia="Times New Roman" w:hAnsi="Arial" w:cs="Arial"/>
                <w:kern w:val="0"/>
                <w:sz w:val="16"/>
                <w:szCs w:val="16"/>
                <w:lang w:eastAsia="et-EE"/>
                <w14:ligatures w14:val="none"/>
              </w:rPr>
            </w:pPr>
            <w:r w:rsidRPr="00354144">
              <w:rPr>
                <w:rFonts w:ascii="Arial" w:eastAsia="Times New Roman" w:hAnsi="Arial" w:cs="Arial"/>
                <w:kern w:val="0"/>
                <w:sz w:val="16"/>
                <w:szCs w:val="16"/>
                <w:lang w:eastAsia="et-EE"/>
                <w14:ligatures w14:val="none"/>
              </w:rPr>
              <w:t xml:space="preserve">         sh  tasandusfond </w:t>
            </w:r>
          </w:p>
        </w:tc>
        <w:tc>
          <w:tcPr>
            <w:tcW w:w="1276" w:type="dxa"/>
            <w:tcBorders>
              <w:top w:val="nil"/>
              <w:left w:val="nil"/>
              <w:bottom w:val="single" w:sz="4" w:space="0" w:color="auto"/>
              <w:right w:val="nil"/>
            </w:tcBorders>
            <w:shd w:val="clear" w:color="000000" w:fill="969696"/>
            <w:vAlign w:val="bottom"/>
            <w:hideMark/>
          </w:tcPr>
          <w:p w14:paraId="6AFA8EBB"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93 947</w:t>
            </w:r>
          </w:p>
        </w:tc>
        <w:tc>
          <w:tcPr>
            <w:tcW w:w="1276" w:type="dxa"/>
            <w:tcBorders>
              <w:top w:val="nil"/>
              <w:left w:val="single" w:sz="4" w:space="0" w:color="auto"/>
              <w:bottom w:val="single" w:sz="4" w:space="0" w:color="auto"/>
              <w:right w:val="nil"/>
            </w:tcBorders>
            <w:shd w:val="clear" w:color="000000" w:fill="969696"/>
            <w:vAlign w:val="bottom"/>
            <w:hideMark/>
          </w:tcPr>
          <w:p w14:paraId="2942965E"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96 395</w:t>
            </w:r>
          </w:p>
        </w:tc>
        <w:tc>
          <w:tcPr>
            <w:tcW w:w="1134" w:type="dxa"/>
            <w:tcBorders>
              <w:top w:val="nil"/>
              <w:left w:val="single" w:sz="4" w:space="0" w:color="auto"/>
              <w:bottom w:val="single" w:sz="4" w:space="0" w:color="auto"/>
              <w:right w:val="single" w:sz="4" w:space="0" w:color="auto"/>
            </w:tcBorders>
            <w:noWrap/>
            <w:vAlign w:val="bottom"/>
            <w:hideMark/>
          </w:tcPr>
          <w:p w14:paraId="7A8F667E"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90 000</w:t>
            </w:r>
          </w:p>
        </w:tc>
        <w:tc>
          <w:tcPr>
            <w:tcW w:w="1134" w:type="dxa"/>
            <w:tcBorders>
              <w:top w:val="nil"/>
              <w:left w:val="nil"/>
              <w:bottom w:val="single" w:sz="4" w:space="0" w:color="auto"/>
              <w:right w:val="single" w:sz="4" w:space="0" w:color="auto"/>
            </w:tcBorders>
            <w:noWrap/>
            <w:vAlign w:val="bottom"/>
            <w:hideMark/>
          </w:tcPr>
          <w:p w14:paraId="6A5BE183"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90 000</w:t>
            </w:r>
          </w:p>
        </w:tc>
        <w:tc>
          <w:tcPr>
            <w:tcW w:w="1134" w:type="dxa"/>
            <w:tcBorders>
              <w:top w:val="nil"/>
              <w:left w:val="nil"/>
              <w:bottom w:val="single" w:sz="4" w:space="0" w:color="auto"/>
              <w:right w:val="single" w:sz="4" w:space="0" w:color="auto"/>
            </w:tcBorders>
            <w:noWrap/>
            <w:vAlign w:val="bottom"/>
            <w:hideMark/>
          </w:tcPr>
          <w:p w14:paraId="61E7549A"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90 000</w:t>
            </w:r>
          </w:p>
        </w:tc>
        <w:tc>
          <w:tcPr>
            <w:tcW w:w="1134" w:type="dxa"/>
            <w:tcBorders>
              <w:top w:val="nil"/>
              <w:left w:val="nil"/>
              <w:bottom w:val="single" w:sz="4" w:space="0" w:color="auto"/>
              <w:right w:val="single" w:sz="8" w:space="0" w:color="auto"/>
            </w:tcBorders>
            <w:noWrap/>
            <w:vAlign w:val="bottom"/>
            <w:hideMark/>
          </w:tcPr>
          <w:p w14:paraId="02A57503"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90 000</w:t>
            </w:r>
          </w:p>
        </w:tc>
      </w:tr>
      <w:tr w:rsidR="000A3C46" w:rsidRPr="00354144" w14:paraId="4FA703AE" w14:textId="77777777" w:rsidTr="000A3C46">
        <w:trPr>
          <w:trHeight w:val="255"/>
        </w:trPr>
        <w:tc>
          <w:tcPr>
            <w:tcW w:w="2967" w:type="dxa"/>
            <w:tcBorders>
              <w:top w:val="nil"/>
              <w:left w:val="single" w:sz="8" w:space="0" w:color="auto"/>
              <w:bottom w:val="single" w:sz="4" w:space="0" w:color="000000"/>
              <w:right w:val="single" w:sz="4" w:space="0" w:color="000000"/>
            </w:tcBorders>
            <w:noWrap/>
            <w:vAlign w:val="bottom"/>
            <w:hideMark/>
          </w:tcPr>
          <w:p w14:paraId="668711FD" w14:textId="77777777" w:rsidR="00354144" w:rsidRPr="00354144" w:rsidRDefault="00354144" w:rsidP="00354144">
            <w:pPr>
              <w:spacing w:after="0" w:line="240" w:lineRule="auto"/>
              <w:rPr>
                <w:rFonts w:ascii="Arial" w:eastAsia="Times New Roman" w:hAnsi="Arial" w:cs="Arial"/>
                <w:kern w:val="0"/>
                <w:sz w:val="16"/>
                <w:szCs w:val="16"/>
                <w:lang w:eastAsia="et-EE"/>
                <w14:ligatures w14:val="none"/>
              </w:rPr>
            </w:pPr>
            <w:r w:rsidRPr="00354144">
              <w:rPr>
                <w:rFonts w:ascii="Arial" w:eastAsia="Times New Roman" w:hAnsi="Arial" w:cs="Arial"/>
                <w:kern w:val="0"/>
                <w:sz w:val="16"/>
                <w:szCs w:val="16"/>
                <w:lang w:eastAsia="et-EE"/>
                <w14:ligatures w14:val="none"/>
              </w:rPr>
              <w:t xml:space="preserve">         sh  toetusfond</w:t>
            </w:r>
          </w:p>
        </w:tc>
        <w:tc>
          <w:tcPr>
            <w:tcW w:w="1276" w:type="dxa"/>
            <w:tcBorders>
              <w:top w:val="nil"/>
              <w:left w:val="nil"/>
              <w:bottom w:val="single" w:sz="4" w:space="0" w:color="auto"/>
              <w:right w:val="nil"/>
            </w:tcBorders>
            <w:shd w:val="clear" w:color="000000" w:fill="969696"/>
            <w:vAlign w:val="bottom"/>
            <w:hideMark/>
          </w:tcPr>
          <w:p w14:paraId="66CA0C3F"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830 702</w:t>
            </w:r>
          </w:p>
        </w:tc>
        <w:tc>
          <w:tcPr>
            <w:tcW w:w="1276" w:type="dxa"/>
            <w:tcBorders>
              <w:top w:val="nil"/>
              <w:left w:val="single" w:sz="4" w:space="0" w:color="auto"/>
              <w:bottom w:val="single" w:sz="4" w:space="0" w:color="auto"/>
              <w:right w:val="nil"/>
            </w:tcBorders>
            <w:shd w:val="clear" w:color="000000" w:fill="969696"/>
            <w:vAlign w:val="bottom"/>
            <w:hideMark/>
          </w:tcPr>
          <w:p w14:paraId="7044B7F5"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826 521</w:t>
            </w:r>
          </w:p>
        </w:tc>
        <w:tc>
          <w:tcPr>
            <w:tcW w:w="1134" w:type="dxa"/>
            <w:tcBorders>
              <w:top w:val="nil"/>
              <w:left w:val="single" w:sz="4" w:space="0" w:color="auto"/>
              <w:bottom w:val="single" w:sz="4" w:space="0" w:color="auto"/>
              <w:right w:val="single" w:sz="4" w:space="0" w:color="auto"/>
            </w:tcBorders>
            <w:noWrap/>
            <w:vAlign w:val="bottom"/>
            <w:hideMark/>
          </w:tcPr>
          <w:p w14:paraId="17522180"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901 000</w:t>
            </w:r>
          </w:p>
        </w:tc>
        <w:tc>
          <w:tcPr>
            <w:tcW w:w="1134" w:type="dxa"/>
            <w:tcBorders>
              <w:top w:val="nil"/>
              <w:left w:val="nil"/>
              <w:bottom w:val="single" w:sz="4" w:space="0" w:color="auto"/>
              <w:right w:val="single" w:sz="4" w:space="0" w:color="auto"/>
            </w:tcBorders>
            <w:noWrap/>
            <w:vAlign w:val="bottom"/>
            <w:hideMark/>
          </w:tcPr>
          <w:p w14:paraId="44DBE9C4"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901 000</w:t>
            </w:r>
          </w:p>
        </w:tc>
        <w:tc>
          <w:tcPr>
            <w:tcW w:w="1134" w:type="dxa"/>
            <w:tcBorders>
              <w:top w:val="nil"/>
              <w:left w:val="nil"/>
              <w:bottom w:val="single" w:sz="4" w:space="0" w:color="auto"/>
              <w:right w:val="single" w:sz="4" w:space="0" w:color="auto"/>
            </w:tcBorders>
            <w:noWrap/>
            <w:vAlign w:val="bottom"/>
            <w:hideMark/>
          </w:tcPr>
          <w:p w14:paraId="43A3DBDF"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951 000</w:t>
            </w:r>
          </w:p>
        </w:tc>
        <w:tc>
          <w:tcPr>
            <w:tcW w:w="1134" w:type="dxa"/>
            <w:tcBorders>
              <w:top w:val="nil"/>
              <w:left w:val="nil"/>
              <w:bottom w:val="single" w:sz="4" w:space="0" w:color="auto"/>
              <w:right w:val="single" w:sz="8" w:space="0" w:color="auto"/>
            </w:tcBorders>
            <w:noWrap/>
            <w:vAlign w:val="bottom"/>
            <w:hideMark/>
          </w:tcPr>
          <w:p w14:paraId="0036C16C"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951 000</w:t>
            </w:r>
          </w:p>
        </w:tc>
      </w:tr>
      <w:tr w:rsidR="000A3C46" w:rsidRPr="00354144" w14:paraId="38E4D6E7" w14:textId="77777777" w:rsidTr="000A3C46">
        <w:trPr>
          <w:trHeight w:val="255"/>
        </w:trPr>
        <w:tc>
          <w:tcPr>
            <w:tcW w:w="2967" w:type="dxa"/>
            <w:tcBorders>
              <w:top w:val="nil"/>
              <w:left w:val="single" w:sz="8" w:space="0" w:color="auto"/>
              <w:bottom w:val="single" w:sz="4" w:space="0" w:color="000000"/>
              <w:right w:val="single" w:sz="4" w:space="0" w:color="000000"/>
            </w:tcBorders>
            <w:noWrap/>
            <w:vAlign w:val="bottom"/>
            <w:hideMark/>
          </w:tcPr>
          <w:p w14:paraId="554513EF" w14:textId="77777777" w:rsidR="00354144" w:rsidRPr="00354144" w:rsidRDefault="00354144" w:rsidP="00354144">
            <w:pPr>
              <w:spacing w:after="0" w:line="240" w:lineRule="auto"/>
              <w:rPr>
                <w:rFonts w:ascii="Arial" w:eastAsia="Times New Roman" w:hAnsi="Arial" w:cs="Arial"/>
                <w:kern w:val="0"/>
                <w:sz w:val="16"/>
                <w:szCs w:val="16"/>
                <w:lang w:eastAsia="et-EE"/>
                <w14:ligatures w14:val="none"/>
              </w:rPr>
            </w:pPr>
            <w:r w:rsidRPr="00354144">
              <w:rPr>
                <w:rFonts w:ascii="Arial" w:eastAsia="Times New Roman" w:hAnsi="Arial" w:cs="Arial"/>
                <w:kern w:val="0"/>
                <w:sz w:val="16"/>
                <w:szCs w:val="16"/>
                <w:lang w:eastAsia="et-EE"/>
                <w14:ligatures w14:val="none"/>
              </w:rPr>
              <w:t xml:space="preserve">         sh muud saadud toetused tegevuskuludeks</w:t>
            </w:r>
          </w:p>
        </w:tc>
        <w:tc>
          <w:tcPr>
            <w:tcW w:w="1276" w:type="dxa"/>
            <w:tcBorders>
              <w:top w:val="nil"/>
              <w:left w:val="nil"/>
              <w:bottom w:val="single" w:sz="4" w:space="0" w:color="auto"/>
              <w:right w:val="nil"/>
            </w:tcBorders>
            <w:shd w:val="clear" w:color="000000" w:fill="969696"/>
            <w:vAlign w:val="bottom"/>
            <w:hideMark/>
          </w:tcPr>
          <w:p w14:paraId="561AAB5D"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141 587</w:t>
            </w:r>
          </w:p>
        </w:tc>
        <w:tc>
          <w:tcPr>
            <w:tcW w:w="1276" w:type="dxa"/>
            <w:tcBorders>
              <w:top w:val="nil"/>
              <w:left w:val="single" w:sz="4" w:space="0" w:color="auto"/>
              <w:bottom w:val="single" w:sz="4" w:space="0" w:color="auto"/>
              <w:right w:val="nil"/>
            </w:tcBorders>
            <w:shd w:val="clear" w:color="000000" w:fill="969696"/>
            <w:vAlign w:val="bottom"/>
            <w:hideMark/>
          </w:tcPr>
          <w:p w14:paraId="582CEC12"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234 365</w:t>
            </w:r>
          </w:p>
        </w:tc>
        <w:tc>
          <w:tcPr>
            <w:tcW w:w="1134" w:type="dxa"/>
            <w:tcBorders>
              <w:top w:val="nil"/>
              <w:left w:val="single" w:sz="4" w:space="0" w:color="auto"/>
              <w:bottom w:val="single" w:sz="4" w:space="0" w:color="auto"/>
              <w:right w:val="single" w:sz="4" w:space="0" w:color="auto"/>
            </w:tcBorders>
            <w:noWrap/>
            <w:vAlign w:val="bottom"/>
            <w:hideMark/>
          </w:tcPr>
          <w:p w14:paraId="4E694DD9"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106 000</w:t>
            </w:r>
          </w:p>
        </w:tc>
        <w:tc>
          <w:tcPr>
            <w:tcW w:w="1134" w:type="dxa"/>
            <w:tcBorders>
              <w:top w:val="nil"/>
              <w:left w:val="nil"/>
              <w:bottom w:val="single" w:sz="4" w:space="0" w:color="auto"/>
              <w:right w:val="single" w:sz="4" w:space="0" w:color="auto"/>
            </w:tcBorders>
            <w:noWrap/>
            <w:vAlign w:val="bottom"/>
            <w:hideMark/>
          </w:tcPr>
          <w:p w14:paraId="38DC5978"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100 000</w:t>
            </w:r>
          </w:p>
        </w:tc>
        <w:tc>
          <w:tcPr>
            <w:tcW w:w="1134" w:type="dxa"/>
            <w:tcBorders>
              <w:top w:val="nil"/>
              <w:left w:val="nil"/>
              <w:bottom w:val="single" w:sz="4" w:space="0" w:color="auto"/>
              <w:right w:val="single" w:sz="4" w:space="0" w:color="auto"/>
            </w:tcBorders>
            <w:noWrap/>
            <w:vAlign w:val="bottom"/>
            <w:hideMark/>
          </w:tcPr>
          <w:p w14:paraId="7861300D"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100 000</w:t>
            </w:r>
          </w:p>
        </w:tc>
        <w:tc>
          <w:tcPr>
            <w:tcW w:w="1134" w:type="dxa"/>
            <w:tcBorders>
              <w:top w:val="nil"/>
              <w:left w:val="nil"/>
              <w:bottom w:val="single" w:sz="4" w:space="0" w:color="auto"/>
              <w:right w:val="single" w:sz="8" w:space="0" w:color="auto"/>
            </w:tcBorders>
            <w:noWrap/>
            <w:vAlign w:val="bottom"/>
            <w:hideMark/>
          </w:tcPr>
          <w:p w14:paraId="437D4C4C"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100 000</w:t>
            </w:r>
          </w:p>
        </w:tc>
      </w:tr>
      <w:tr w:rsidR="000A3C46" w:rsidRPr="00354144" w14:paraId="1717E892" w14:textId="77777777" w:rsidTr="000A3C46">
        <w:trPr>
          <w:trHeight w:val="255"/>
        </w:trPr>
        <w:tc>
          <w:tcPr>
            <w:tcW w:w="2967" w:type="dxa"/>
            <w:tcBorders>
              <w:top w:val="nil"/>
              <w:left w:val="single" w:sz="8" w:space="0" w:color="auto"/>
              <w:bottom w:val="single" w:sz="4" w:space="0" w:color="000000"/>
              <w:right w:val="single" w:sz="4" w:space="0" w:color="000000"/>
            </w:tcBorders>
            <w:noWrap/>
            <w:vAlign w:val="bottom"/>
            <w:hideMark/>
          </w:tcPr>
          <w:p w14:paraId="3E1526D9" w14:textId="77777777" w:rsidR="00354144" w:rsidRPr="00354144" w:rsidRDefault="00354144" w:rsidP="00354144">
            <w:pPr>
              <w:spacing w:after="0" w:line="240" w:lineRule="auto"/>
              <w:rPr>
                <w:rFonts w:ascii="Arial" w:eastAsia="Times New Roman" w:hAnsi="Arial" w:cs="Arial"/>
                <w:kern w:val="0"/>
                <w:sz w:val="16"/>
                <w:szCs w:val="16"/>
                <w:lang w:eastAsia="et-EE"/>
                <w14:ligatures w14:val="none"/>
              </w:rPr>
            </w:pPr>
            <w:r w:rsidRPr="00354144">
              <w:rPr>
                <w:rFonts w:ascii="Arial" w:eastAsia="Times New Roman" w:hAnsi="Arial" w:cs="Arial"/>
                <w:kern w:val="0"/>
                <w:sz w:val="16"/>
                <w:szCs w:val="16"/>
                <w:lang w:eastAsia="et-EE"/>
                <w14:ligatures w14:val="none"/>
              </w:rPr>
              <w:t xml:space="preserve">     Muud tegevustulud</w:t>
            </w:r>
          </w:p>
        </w:tc>
        <w:tc>
          <w:tcPr>
            <w:tcW w:w="1276" w:type="dxa"/>
            <w:tcBorders>
              <w:top w:val="nil"/>
              <w:left w:val="nil"/>
              <w:bottom w:val="single" w:sz="4" w:space="0" w:color="auto"/>
              <w:right w:val="nil"/>
            </w:tcBorders>
            <w:shd w:val="clear" w:color="000000" w:fill="969696"/>
            <w:vAlign w:val="bottom"/>
            <w:hideMark/>
          </w:tcPr>
          <w:p w14:paraId="4C801EE2"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12 414</w:t>
            </w:r>
          </w:p>
        </w:tc>
        <w:tc>
          <w:tcPr>
            <w:tcW w:w="1276" w:type="dxa"/>
            <w:tcBorders>
              <w:top w:val="nil"/>
              <w:left w:val="single" w:sz="4" w:space="0" w:color="auto"/>
              <w:bottom w:val="single" w:sz="4" w:space="0" w:color="auto"/>
              <w:right w:val="nil"/>
            </w:tcBorders>
            <w:shd w:val="clear" w:color="000000" w:fill="969696"/>
            <w:vAlign w:val="bottom"/>
            <w:hideMark/>
          </w:tcPr>
          <w:p w14:paraId="6A2DABF3"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3 550</w:t>
            </w:r>
          </w:p>
        </w:tc>
        <w:tc>
          <w:tcPr>
            <w:tcW w:w="1134" w:type="dxa"/>
            <w:tcBorders>
              <w:top w:val="nil"/>
              <w:left w:val="single" w:sz="4" w:space="0" w:color="auto"/>
              <w:bottom w:val="single" w:sz="4" w:space="0" w:color="auto"/>
              <w:right w:val="single" w:sz="4" w:space="0" w:color="auto"/>
            </w:tcBorders>
            <w:noWrap/>
            <w:vAlign w:val="bottom"/>
            <w:hideMark/>
          </w:tcPr>
          <w:p w14:paraId="752A8009"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3 500</w:t>
            </w:r>
          </w:p>
        </w:tc>
        <w:tc>
          <w:tcPr>
            <w:tcW w:w="1134" w:type="dxa"/>
            <w:tcBorders>
              <w:top w:val="nil"/>
              <w:left w:val="nil"/>
              <w:bottom w:val="single" w:sz="4" w:space="0" w:color="auto"/>
              <w:right w:val="single" w:sz="4" w:space="0" w:color="auto"/>
            </w:tcBorders>
            <w:noWrap/>
            <w:vAlign w:val="bottom"/>
            <w:hideMark/>
          </w:tcPr>
          <w:p w14:paraId="7A7ED5A6"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12 500</w:t>
            </w:r>
          </w:p>
        </w:tc>
        <w:tc>
          <w:tcPr>
            <w:tcW w:w="1134" w:type="dxa"/>
            <w:tcBorders>
              <w:top w:val="nil"/>
              <w:left w:val="nil"/>
              <w:bottom w:val="single" w:sz="4" w:space="0" w:color="auto"/>
              <w:right w:val="single" w:sz="4" w:space="0" w:color="auto"/>
            </w:tcBorders>
            <w:noWrap/>
            <w:vAlign w:val="bottom"/>
            <w:hideMark/>
          </w:tcPr>
          <w:p w14:paraId="6ED72F39"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3 500</w:t>
            </w:r>
          </w:p>
        </w:tc>
        <w:tc>
          <w:tcPr>
            <w:tcW w:w="1134" w:type="dxa"/>
            <w:tcBorders>
              <w:top w:val="nil"/>
              <w:left w:val="nil"/>
              <w:bottom w:val="single" w:sz="4" w:space="0" w:color="auto"/>
              <w:right w:val="single" w:sz="8" w:space="0" w:color="auto"/>
            </w:tcBorders>
            <w:noWrap/>
            <w:vAlign w:val="bottom"/>
            <w:hideMark/>
          </w:tcPr>
          <w:p w14:paraId="503B8987" w14:textId="77777777" w:rsidR="00354144" w:rsidRPr="00354144" w:rsidRDefault="00354144" w:rsidP="00354144">
            <w:pPr>
              <w:spacing w:after="0" w:line="240" w:lineRule="auto"/>
              <w:jc w:val="right"/>
              <w:rPr>
                <w:rFonts w:ascii="Arial" w:eastAsia="Times New Roman" w:hAnsi="Arial" w:cs="Arial"/>
                <w:kern w:val="0"/>
                <w:sz w:val="20"/>
                <w:szCs w:val="20"/>
                <w:lang w:eastAsia="et-EE"/>
                <w14:ligatures w14:val="none"/>
              </w:rPr>
            </w:pPr>
            <w:r w:rsidRPr="00354144">
              <w:rPr>
                <w:rFonts w:ascii="Arial" w:eastAsia="Times New Roman" w:hAnsi="Arial" w:cs="Arial"/>
                <w:kern w:val="0"/>
                <w:sz w:val="20"/>
                <w:szCs w:val="20"/>
                <w:lang w:eastAsia="et-EE"/>
                <w14:ligatures w14:val="none"/>
              </w:rPr>
              <w:t>12 500</w:t>
            </w:r>
          </w:p>
        </w:tc>
      </w:tr>
    </w:tbl>
    <w:p w14:paraId="1D9BF488" w14:textId="77777777" w:rsidR="00354144" w:rsidRDefault="00354144" w:rsidP="00B07238">
      <w:pPr>
        <w:jc w:val="both"/>
        <w:rPr>
          <w:rFonts w:ascii="Times New Roman" w:hAnsi="Times New Roman"/>
        </w:rPr>
      </w:pPr>
    </w:p>
    <w:p w14:paraId="11577130" w14:textId="2BF1CF96" w:rsidR="00E92E13" w:rsidRDefault="006E69B9" w:rsidP="00B07238">
      <w:pPr>
        <w:jc w:val="both"/>
        <w:rPr>
          <w:rFonts w:ascii="Times New Roman" w:hAnsi="Times New Roman"/>
        </w:rPr>
      </w:pPr>
      <w:r>
        <w:rPr>
          <w:rFonts w:ascii="Times New Roman" w:hAnsi="Times New Roman"/>
        </w:rPr>
        <w:t>Põhitegevuse tulude kasv 2025/2026 on 2,17%, 2026/2027 on 3,73%, 2027/</w:t>
      </w:r>
      <w:r w:rsidR="00241A32">
        <w:rPr>
          <w:rFonts w:ascii="Times New Roman" w:hAnsi="Times New Roman"/>
        </w:rPr>
        <w:t>2028 on kasvuks kavandatud 4,5</w:t>
      </w:r>
      <w:r w:rsidR="00B054E3">
        <w:rPr>
          <w:rFonts w:ascii="Times New Roman" w:hAnsi="Times New Roman"/>
        </w:rPr>
        <w:t>3</w:t>
      </w:r>
      <w:r w:rsidR="00241A32">
        <w:rPr>
          <w:rFonts w:ascii="Times New Roman" w:hAnsi="Times New Roman"/>
        </w:rPr>
        <w:t>% ning 2028/202</w:t>
      </w:r>
      <w:r w:rsidR="00B054E3">
        <w:rPr>
          <w:rFonts w:ascii="Times New Roman" w:hAnsi="Times New Roman"/>
        </w:rPr>
        <w:t>9</w:t>
      </w:r>
      <w:r w:rsidR="00241A32">
        <w:rPr>
          <w:rFonts w:ascii="Times New Roman" w:hAnsi="Times New Roman"/>
        </w:rPr>
        <w:t xml:space="preserve"> on 3,87%.</w:t>
      </w:r>
    </w:p>
    <w:p w14:paraId="6307A1B0" w14:textId="77777777" w:rsidR="00B054E3" w:rsidRDefault="00B054E3" w:rsidP="00B07238">
      <w:pPr>
        <w:jc w:val="both"/>
        <w:rPr>
          <w:rFonts w:ascii="Times New Roman" w:hAnsi="Times New Roman"/>
        </w:rPr>
      </w:pPr>
    </w:p>
    <w:p w14:paraId="763A3DAF" w14:textId="77777777" w:rsidR="00096B2F" w:rsidRDefault="00096B2F" w:rsidP="00B07238">
      <w:pPr>
        <w:jc w:val="both"/>
        <w:rPr>
          <w:rFonts w:ascii="Times New Roman" w:hAnsi="Times New Roman"/>
        </w:rPr>
      </w:pPr>
    </w:p>
    <w:p w14:paraId="1F196FD6" w14:textId="77777777" w:rsidR="00096B2F" w:rsidRDefault="00096B2F" w:rsidP="00B07238">
      <w:pPr>
        <w:jc w:val="both"/>
        <w:rPr>
          <w:rFonts w:ascii="Times New Roman" w:hAnsi="Times New Roman"/>
        </w:rPr>
      </w:pPr>
    </w:p>
    <w:p w14:paraId="1C547F5A" w14:textId="12F049E5" w:rsidR="00B054E3" w:rsidRDefault="00B054E3" w:rsidP="00B054E3">
      <w:pPr>
        <w:pStyle w:val="Pealkiri4"/>
      </w:pPr>
      <w:r>
        <w:lastRenderedPageBreak/>
        <w:t>6. Põhitegevuse kulud</w:t>
      </w:r>
    </w:p>
    <w:p w14:paraId="291EE734" w14:textId="77777777" w:rsidR="00B054E3" w:rsidRDefault="00B054E3" w:rsidP="00B054E3"/>
    <w:p w14:paraId="744A908D" w14:textId="189CB988" w:rsidR="00B054E3" w:rsidRDefault="00B054E3" w:rsidP="00B054E3">
      <w:pPr>
        <w:rPr>
          <w:rFonts w:ascii="Times New Roman" w:hAnsi="Times New Roman" w:cs="Times New Roman"/>
        </w:rPr>
      </w:pPr>
      <w:r w:rsidRPr="00B054E3">
        <w:rPr>
          <w:rFonts w:ascii="Times New Roman" w:hAnsi="Times New Roman" w:cs="Times New Roman"/>
        </w:rPr>
        <w:t>Põhitegevuse kulud on jaotatud antavateks toetusteks ja muudeks tegevuskuludeks</w:t>
      </w:r>
      <w:r>
        <w:rPr>
          <w:rFonts w:ascii="Times New Roman" w:hAnsi="Times New Roman" w:cs="Times New Roman"/>
        </w:rPr>
        <w:t>. Viimane omakorda on jaotatud personalikuludeks, majandamiskuludeks ning muudeks kuludeks.</w:t>
      </w:r>
    </w:p>
    <w:p w14:paraId="6066D740" w14:textId="326F83D0" w:rsidR="009A63CD" w:rsidRDefault="009A63CD" w:rsidP="00B054E3">
      <w:pPr>
        <w:rPr>
          <w:rFonts w:ascii="Times New Roman" w:hAnsi="Times New Roman" w:cs="Times New Roman"/>
        </w:rPr>
      </w:pPr>
      <w:r>
        <w:rPr>
          <w:rFonts w:ascii="Times New Roman" w:hAnsi="Times New Roman" w:cs="Times New Roman"/>
        </w:rPr>
        <w:t>Antavatest toetustest põhiosa on seotud mitmesugus</w:t>
      </w:r>
      <w:r w:rsidR="007B1626">
        <w:rPr>
          <w:rFonts w:ascii="Times New Roman" w:hAnsi="Times New Roman" w:cs="Times New Roman"/>
        </w:rPr>
        <w:t>t</w:t>
      </w:r>
      <w:r>
        <w:rPr>
          <w:rFonts w:ascii="Times New Roman" w:hAnsi="Times New Roman" w:cs="Times New Roman"/>
        </w:rPr>
        <w:t xml:space="preserve">e sotsiaaltoetustega. Vähesel määral on tegemist sihtotstarbeliste toetustega mitmesuguste projektide kaasfinantseerimiseks ning </w:t>
      </w:r>
      <w:r w:rsidR="007B1626">
        <w:rPr>
          <w:rFonts w:ascii="Times New Roman" w:hAnsi="Times New Roman" w:cs="Times New Roman"/>
        </w:rPr>
        <w:t xml:space="preserve">üsna väike osa </w:t>
      </w:r>
      <w:r>
        <w:rPr>
          <w:rFonts w:ascii="Times New Roman" w:hAnsi="Times New Roman" w:cs="Times New Roman"/>
        </w:rPr>
        <w:t>mittesihtotstarbelisteks toetusteks (liikmemaksud).</w:t>
      </w:r>
      <w:r w:rsidR="00D03CFD">
        <w:rPr>
          <w:rFonts w:ascii="Times New Roman" w:hAnsi="Times New Roman" w:cs="Times New Roman"/>
        </w:rPr>
        <w:t xml:space="preserve"> Antavate toetuse kasvuks on planeeritud 3% aastatel 2027 kuni 2029. </w:t>
      </w:r>
    </w:p>
    <w:p w14:paraId="299375D4" w14:textId="70ACF6D2" w:rsidR="000B6140" w:rsidRDefault="000B6140" w:rsidP="00B054E3">
      <w:pPr>
        <w:rPr>
          <w:rFonts w:ascii="Times New Roman" w:hAnsi="Times New Roman" w:cs="Times New Roman"/>
        </w:rPr>
      </w:pPr>
      <w:r>
        <w:rPr>
          <w:rFonts w:ascii="Times New Roman" w:hAnsi="Times New Roman" w:cs="Times New Roman"/>
        </w:rPr>
        <w:t xml:space="preserve">Personalikulude kasvuks on planeeritud </w:t>
      </w:r>
      <w:r w:rsidR="0064297D">
        <w:rPr>
          <w:rFonts w:ascii="Times New Roman" w:hAnsi="Times New Roman" w:cs="Times New Roman"/>
        </w:rPr>
        <w:t>5,59</w:t>
      </w:r>
      <w:r>
        <w:rPr>
          <w:rFonts w:ascii="Times New Roman" w:hAnsi="Times New Roman" w:cs="Times New Roman"/>
        </w:rPr>
        <w:t xml:space="preserve">% aastatel 2025/2026. </w:t>
      </w:r>
      <w:r w:rsidR="00D66299">
        <w:rPr>
          <w:rFonts w:ascii="Times New Roman" w:hAnsi="Times New Roman" w:cs="Times New Roman"/>
        </w:rPr>
        <w:t>2026. aastal</w:t>
      </w:r>
      <w:r>
        <w:rPr>
          <w:rFonts w:ascii="Times New Roman" w:hAnsi="Times New Roman" w:cs="Times New Roman"/>
        </w:rPr>
        <w:t xml:space="preserve"> on planeeritud valla töötajate palgatõusuks 5%</w:t>
      </w:r>
      <w:r w:rsidR="00992037">
        <w:rPr>
          <w:rFonts w:ascii="Times New Roman" w:hAnsi="Times New Roman" w:cs="Times New Roman"/>
        </w:rPr>
        <w:t>.</w:t>
      </w:r>
      <w:r>
        <w:rPr>
          <w:rFonts w:ascii="Times New Roman" w:hAnsi="Times New Roman" w:cs="Times New Roman"/>
        </w:rPr>
        <w:t xml:space="preserve"> 2026.</w:t>
      </w:r>
      <w:r w:rsidR="00C04F7C">
        <w:rPr>
          <w:rFonts w:ascii="Times New Roman" w:hAnsi="Times New Roman" w:cs="Times New Roman"/>
        </w:rPr>
        <w:t xml:space="preserve"> </w:t>
      </w:r>
      <w:r>
        <w:rPr>
          <w:rFonts w:ascii="Times New Roman" w:hAnsi="Times New Roman" w:cs="Times New Roman"/>
        </w:rPr>
        <w:t>aasta</w:t>
      </w:r>
      <w:r w:rsidR="0064297D">
        <w:rPr>
          <w:rFonts w:ascii="Times New Roman" w:hAnsi="Times New Roman" w:cs="Times New Roman"/>
        </w:rPr>
        <w:t xml:space="preserve"> riigieelarve eelnõu kohaselt on plaanis</w:t>
      </w:r>
      <w:r>
        <w:rPr>
          <w:rFonts w:ascii="Times New Roman" w:hAnsi="Times New Roman" w:cs="Times New Roman"/>
        </w:rPr>
        <w:t xml:space="preserve"> tõst</w:t>
      </w:r>
      <w:r w:rsidR="0064297D">
        <w:rPr>
          <w:rFonts w:ascii="Times New Roman" w:hAnsi="Times New Roman" w:cs="Times New Roman"/>
        </w:rPr>
        <w:t>a</w:t>
      </w:r>
      <w:r>
        <w:rPr>
          <w:rFonts w:ascii="Times New Roman" w:hAnsi="Times New Roman" w:cs="Times New Roman"/>
        </w:rPr>
        <w:t xml:space="preserve">  õpetajate </w:t>
      </w:r>
      <w:r w:rsidR="00992037">
        <w:rPr>
          <w:rFonts w:ascii="Times New Roman" w:hAnsi="Times New Roman" w:cs="Times New Roman"/>
        </w:rPr>
        <w:t>palgafondi</w:t>
      </w:r>
      <w:r>
        <w:rPr>
          <w:rFonts w:ascii="Times New Roman" w:hAnsi="Times New Roman" w:cs="Times New Roman"/>
        </w:rPr>
        <w:t xml:space="preserve"> 1</w:t>
      </w:r>
      <w:r w:rsidR="0064297D">
        <w:rPr>
          <w:rFonts w:ascii="Times New Roman" w:hAnsi="Times New Roman" w:cs="Times New Roman"/>
        </w:rPr>
        <w:t>0</w:t>
      </w:r>
      <w:r>
        <w:rPr>
          <w:rFonts w:ascii="Times New Roman" w:hAnsi="Times New Roman" w:cs="Times New Roman"/>
        </w:rPr>
        <w:t>%.</w:t>
      </w:r>
      <w:r w:rsidR="00433066">
        <w:rPr>
          <w:rFonts w:ascii="Times New Roman" w:hAnsi="Times New Roman" w:cs="Times New Roman"/>
        </w:rPr>
        <w:t xml:space="preserve"> </w:t>
      </w:r>
      <w:r w:rsidR="00D66299">
        <w:rPr>
          <w:rFonts w:ascii="Times New Roman" w:hAnsi="Times New Roman" w:cs="Times New Roman"/>
        </w:rPr>
        <w:t>Strateegi</w:t>
      </w:r>
      <w:r w:rsidR="00BF2D6F">
        <w:rPr>
          <w:rFonts w:ascii="Times New Roman" w:hAnsi="Times New Roman" w:cs="Times New Roman"/>
        </w:rPr>
        <w:t>a</w:t>
      </w:r>
      <w:r w:rsidR="00D66299">
        <w:rPr>
          <w:rFonts w:ascii="Times New Roman" w:hAnsi="Times New Roman" w:cs="Times New Roman"/>
        </w:rPr>
        <w:t xml:space="preserve">s on arvestatud ka riiklikult kehtestatud alampalga tõusuga. </w:t>
      </w:r>
      <w:r w:rsidR="00433066">
        <w:rPr>
          <w:rFonts w:ascii="Times New Roman" w:hAnsi="Times New Roman" w:cs="Times New Roman"/>
        </w:rPr>
        <w:t xml:space="preserve">Sellest ka selline personalikulude kasv. Aastatel 2026/2027 on </w:t>
      </w:r>
      <w:r w:rsidR="006D2B1D">
        <w:rPr>
          <w:rFonts w:ascii="Times New Roman" w:hAnsi="Times New Roman" w:cs="Times New Roman"/>
        </w:rPr>
        <w:t xml:space="preserve">kavandatud </w:t>
      </w:r>
      <w:r w:rsidR="00433066">
        <w:rPr>
          <w:rFonts w:ascii="Times New Roman" w:hAnsi="Times New Roman" w:cs="Times New Roman"/>
        </w:rPr>
        <w:t>kasv</w:t>
      </w:r>
      <w:r w:rsidR="006D2B1D">
        <w:rPr>
          <w:rFonts w:ascii="Times New Roman" w:hAnsi="Times New Roman" w:cs="Times New Roman"/>
        </w:rPr>
        <w:t>uks</w:t>
      </w:r>
      <w:r w:rsidR="00433066">
        <w:rPr>
          <w:rFonts w:ascii="Times New Roman" w:hAnsi="Times New Roman" w:cs="Times New Roman"/>
        </w:rPr>
        <w:t xml:space="preserve"> 4% ja järgnevatel perioodidel 5%.</w:t>
      </w:r>
    </w:p>
    <w:p w14:paraId="50C4A326" w14:textId="7FB406DD" w:rsidR="00973F66" w:rsidRDefault="00E42B64" w:rsidP="00B054E3">
      <w:pPr>
        <w:rPr>
          <w:rFonts w:ascii="Times New Roman" w:hAnsi="Times New Roman" w:cs="Times New Roman"/>
        </w:rPr>
      </w:pPr>
      <w:r>
        <w:rPr>
          <w:rFonts w:ascii="Times New Roman" w:hAnsi="Times New Roman" w:cs="Times New Roman"/>
        </w:rPr>
        <w:t xml:space="preserve">Majanduskulude kasvuks perioodil 2025/2026 on 1,65% ning edaspidi 4%. </w:t>
      </w:r>
      <w:r w:rsidR="00D66299">
        <w:rPr>
          <w:rFonts w:ascii="Times New Roman" w:hAnsi="Times New Roman" w:cs="Times New Roman"/>
        </w:rPr>
        <w:t xml:space="preserve">2026. aasta väiksem kasv on tingitud asjaolust, et 2025. aastal on majanduskulude hulgas mitmete suuremate projektidega seotud kulud, mida järgnevatel aastatel kavandatud ei ole. </w:t>
      </w:r>
      <w:r w:rsidR="00973F66">
        <w:rPr>
          <w:rFonts w:ascii="Times New Roman" w:hAnsi="Times New Roman" w:cs="Times New Roman"/>
        </w:rPr>
        <w:t>2026.</w:t>
      </w:r>
      <w:r w:rsidR="003E7F77">
        <w:rPr>
          <w:rFonts w:ascii="Times New Roman" w:hAnsi="Times New Roman" w:cs="Times New Roman"/>
        </w:rPr>
        <w:t xml:space="preserve"> </w:t>
      </w:r>
      <w:r w:rsidR="00973F66">
        <w:rPr>
          <w:rFonts w:ascii="Times New Roman" w:hAnsi="Times New Roman" w:cs="Times New Roman"/>
        </w:rPr>
        <w:t>a lõppevad 2 auto kasutusrendid ja need on kavas välja vahetada, sellest ka 2026. aasta kasutusrendi maksete suurem summa.</w:t>
      </w:r>
    </w:p>
    <w:p w14:paraId="3E6AB4D1" w14:textId="22B3CB1D" w:rsidR="00D66299" w:rsidRDefault="00973F66" w:rsidP="00B054E3">
      <w:pPr>
        <w:rPr>
          <w:rFonts w:ascii="Times New Roman" w:hAnsi="Times New Roman" w:cs="Times New Roman"/>
        </w:rPr>
      </w:pPr>
      <w:r>
        <w:rPr>
          <w:rFonts w:ascii="Times New Roman" w:hAnsi="Times New Roman" w:cs="Times New Roman"/>
        </w:rPr>
        <w:t xml:space="preserve">Majanduskuludes kajastub ka kaasava eelarve summa 15 000 eurot. </w:t>
      </w:r>
    </w:p>
    <w:p w14:paraId="3E17C743" w14:textId="22E29D5A" w:rsidR="00973F66" w:rsidRDefault="00973F66" w:rsidP="00B054E3">
      <w:pPr>
        <w:rPr>
          <w:rFonts w:ascii="Times New Roman" w:hAnsi="Times New Roman" w:cs="Times New Roman"/>
        </w:rPr>
      </w:pPr>
      <w:r>
        <w:rPr>
          <w:rFonts w:ascii="Times New Roman" w:hAnsi="Times New Roman" w:cs="Times New Roman"/>
        </w:rPr>
        <w:t xml:space="preserve">Muude kulude real on reservfond 75 000 eurot strateegia perioodidel. </w:t>
      </w:r>
      <w:r w:rsidR="007D64BA">
        <w:rPr>
          <w:rFonts w:ascii="Times New Roman" w:hAnsi="Times New Roman" w:cs="Times New Roman"/>
        </w:rPr>
        <w:t>Kahel</w:t>
      </w:r>
      <w:r>
        <w:rPr>
          <w:rFonts w:ascii="Times New Roman" w:hAnsi="Times New Roman" w:cs="Times New Roman"/>
        </w:rPr>
        <w:t xml:space="preserve"> aastal </w:t>
      </w:r>
      <w:r w:rsidR="007D64BA">
        <w:rPr>
          <w:rFonts w:ascii="Times New Roman" w:hAnsi="Times New Roman" w:cs="Times New Roman"/>
        </w:rPr>
        <w:t xml:space="preserve">on </w:t>
      </w:r>
      <w:r>
        <w:rPr>
          <w:rFonts w:ascii="Times New Roman" w:hAnsi="Times New Roman" w:cs="Times New Roman"/>
        </w:rPr>
        <w:t xml:space="preserve">suurem riigilõiv seoses </w:t>
      </w:r>
      <w:proofErr w:type="spellStart"/>
      <w:r>
        <w:rPr>
          <w:rFonts w:ascii="Times New Roman" w:hAnsi="Times New Roman" w:cs="Times New Roman"/>
        </w:rPr>
        <w:t>dolokivi</w:t>
      </w:r>
      <w:proofErr w:type="spellEnd"/>
      <w:r>
        <w:rPr>
          <w:rFonts w:ascii="Times New Roman" w:hAnsi="Times New Roman" w:cs="Times New Roman"/>
        </w:rPr>
        <w:t xml:space="preserve"> kaevandamisega, millest toodetakse killustikku kohalike teede remondiks.</w:t>
      </w:r>
    </w:p>
    <w:p w14:paraId="22E6897E" w14:textId="66C19CC7" w:rsidR="00096B2F" w:rsidRPr="00935CF9" w:rsidRDefault="00096B2F" w:rsidP="00B054E3">
      <w:pPr>
        <w:rPr>
          <w:rFonts w:ascii="Times New Roman" w:hAnsi="Times New Roman" w:cs="Times New Roman"/>
          <w:b/>
          <w:bCs/>
        </w:rPr>
      </w:pPr>
      <w:r w:rsidRPr="00935CF9">
        <w:rPr>
          <w:rFonts w:ascii="Times New Roman" w:hAnsi="Times New Roman" w:cs="Times New Roman"/>
          <w:b/>
          <w:bCs/>
        </w:rPr>
        <w:t>Tabel 2. Põhitegevuse kulud</w:t>
      </w:r>
    </w:p>
    <w:tbl>
      <w:tblPr>
        <w:tblW w:w="10065" w:type="dxa"/>
        <w:tblInd w:w="-436" w:type="dxa"/>
        <w:tblCellMar>
          <w:left w:w="70" w:type="dxa"/>
          <w:right w:w="70" w:type="dxa"/>
        </w:tblCellMar>
        <w:tblLook w:val="04A0" w:firstRow="1" w:lastRow="0" w:firstColumn="1" w:lastColumn="0" w:noHBand="0" w:noVBand="1"/>
      </w:tblPr>
      <w:tblGrid>
        <w:gridCol w:w="2978"/>
        <w:gridCol w:w="1276"/>
        <w:gridCol w:w="1134"/>
        <w:gridCol w:w="1134"/>
        <w:gridCol w:w="1275"/>
        <w:gridCol w:w="1134"/>
        <w:gridCol w:w="1134"/>
      </w:tblGrid>
      <w:tr w:rsidR="00E71F97" w:rsidRPr="00E71F97" w14:paraId="49D3311D" w14:textId="77777777" w:rsidTr="00015A92">
        <w:trPr>
          <w:trHeight w:val="255"/>
        </w:trPr>
        <w:tc>
          <w:tcPr>
            <w:tcW w:w="2978" w:type="dxa"/>
            <w:tcBorders>
              <w:top w:val="single" w:sz="4" w:space="0" w:color="000000"/>
              <w:left w:val="single" w:sz="8" w:space="0" w:color="auto"/>
              <w:bottom w:val="single" w:sz="4" w:space="0" w:color="000000"/>
              <w:right w:val="single" w:sz="4" w:space="0" w:color="000000"/>
            </w:tcBorders>
            <w:noWrap/>
            <w:vAlign w:val="bottom"/>
            <w:hideMark/>
          </w:tcPr>
          <w:p w14:paraId="2F579EEA" w14:textId="2FDC8BCC" w:rsidR="00E71F97" w:rsidRPr="00E71F97" w:rsidRDefault="00E71F97" w:rsidP="00E71F97">
            <w:pPr>
              <w:spacing w:after="0" w:line="240" w:lineRule="auto"/>
              <w:rPr>
                <w:rFonts w:ascii="Arial" w:eastAsia="Times New Roman" w:hAnsi="Arial" w:cs="Arial"/>
                <w:b/>
                <w:bCs/>
                <w:kern w:val="0"/>
                <w:sz w:val="20"/>
                <w:szCs w:val="20"/>
                <w:highlight w:val="darkGreen"/>
                <w:lang w:eastAsia="et-EE"/>
                <w14:ligatures w14:val="none"/>
              </w:rPr>
            </w:pPr>
          </w:p>
        </w:tc>
        <w:tc>
          <w:tcPr>
            <w:tcW w:w="1276" w:type="dxa"/>
            <w:tcBorders>
              <w:top w:val="single" w:sz="4" w:space="0" w:color="auto"/>
              <w:left w:val="nil"/>
              <w:bottom w:val="single" w:sz="4" w:space="0" w:color="auto"/>
              <w:right w:val="nil"/>
            </w:tcBorders>
            <w:shd w:val="clear" w:color="000000" w:fill="C0C0C0"/>
            <w:vAlign w:val="bottom"/>
            <w:hideMark/>
          </w:tcPr>
          <w:p w14:paraId="4F78368C" w14:textId="77777777" w:rsidR="00E71F97" w:rsidRPr="00E71F97" w:rsidRDefault="00E71F97" w:rsidP="00E71F97">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2024 täitmine</w:t>
            </w:r>
          </w:p>
        </w:tc>
        <w:tc>
          <w:tcPr>
            <w:tcW w:w="1134" w:type="dxa"/>
            <w:tcBorders>
              <w:top w:val="single" w:sz="4" w:space="0" w:color="auto"/>
              <w:left w:val="single" w:sz="4" w:space="0" w:color="auto"/>
              <w:bottom w:val="single" w:sz="4" w:space="0" w:color="auto"/>
              <w:right w:val="nil"/>
            </w:tcBorders>
            <w:shd w:val="clear" w:color="000000" w:fill="C0C0C0"/>
            <w:vAlign w:val="bottom"/>
            <w:hideMark/>
          </w:tcPr>
          <w:p w14:paraId="51D173E6" w14:textId="77777777" w:rsidR="00E71F97" w:rsidRPr="00E71F97" w:rsidRDefault="00E71F97" w:rsidP="00E71F97">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2025 eeldatav täitmine</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6B580CA1" w14:textId="77777777" w:rsidR="00E71F97" w:rsidRPr="00E71F97" w:rsidRDefault="00E71F97" w:rsidP="00E71F97">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2026 eelarve</w:t>
            </w:r>
          </w:p>
        </w:tc>
        <w:tc>
          <w:tcPr>
            <w:tcW w:w="1275" w:type="dxa"/>
            <w:tcBorders>
              <w:top w:val="single" w:sz="4" w:space="0" w:color="auto"/>
              <w:left w:val="nil"/>
              <w:bottom w:val="single" w:sz="4" w:space="0" w:color="auto"/>
              <w:right w:val="single" w:sz="4" w:space="0" w:color="auto"/>
            </w:tcBorders>
            <w:shd w:val="clear" w:color="000000" w:fill="C0C0C0"/>
            <w:vAlign w:val="bottom"/>
            <w:hideMark/>
          </w:tcPr>
          <w:p w14:paraId="2BE960AB" w14:textId="77777777" w:rsidR="00E71F97" w:rsidRPr="00E71F97" w:rsidRDefault="00E71F97" w:rsidP="00E71F97">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2027 eelarve</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332E546B" w14:textId="77777777" w:rsidR="00E71F97" w:rsidRPr="00E71F97" w:rsidRDefault="00E71F97" w:rsidP="00E71F97">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2028 eelarve</w:t>
            </w:r>
          </w:p>
        </w:tc>
        <w:tc>
          <w:tcPr>
            <w:tcW w:w="1134" w:type="dxa"/>
            <w:tcBorders>
              <w:top w:val="single" w:sz="4" w:space="0" w:color="auto"/>
              <w:left w:val="nil"/>
              <w:bottom w:val="single" w:sz="4" w:space="0" w:color="auto"/>
              <w:right w:val="single" w:sz="8" w:space="0" w:color="auto"/>
            </w:tcBorders>
            <w:shd w:val="clear" w:color="000000" w:fill="C0C0C0"/>
            <w:vAlign w:val="bottom"/>
            <w:hideMark/>
          </w:tcPr>
          <w:p w14:paraId="13694D9D" w14:textId="77777777" w:rsidR="00E71F97" w:rsidRPr="00E71F97" w:rsidRDefault="00E71F97" w:rsidP="00E71F97">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2029 eelarve</w:t>
            </w:r>
          </w:p>
        </w:tc>
      </w:tr>
      <w:tr w:rsidR="00E71F97" w:rsidRPr="00E71F97" w14:paraId="7B09CB09" w14:textId="77777777" w:rsidTr="00015A92">
        <w:trPr>
          <w:trHeight w:val="255"/>
        </w:trPr>
        <w:tc>
          <w:tcPr>
            <w:tcW w:w="2978" w:type="dxa"/>
            <w:tcBorders>
              <w:top w:val="single" w:sz="4" w:space="0" w:color="000000"/>
              <w:left w:val="single" w:sz="8" w:space="0" w:color="auto"/>
              <w:bottom w:val="single" w:sz="4" w:space="0" w:color="000000"/>
              <w:right w:val="single" w:sz="4" w:space="0" w:color="000000"/>
            </w:tcBorders>
            <w:noWrap/>
            <w:vAlign w:val="bottom"/>
            <w:hideMark/>
          </w:tcPr>
          <w:p w14:paraId="042CC884" w14:textId="77777777" w:rsidR="00E71F97" w:rsidRPr="00E71F97" w:rsidRDefault="00E71F97" w:rsidP="00E71F97">
            <w:pPr>
              <w:spacing w:after="0" w:line="240" w:lineRule="auto"/>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Põhitegevuse kulud kokku</w:t>
            </w:r>
          </w:p>
        </w:tc>
        <w:tc>
          <w:tcPr>
            <w:tcW w:w="1276" w:type="dxa"/>
            <w:tcBorders>
              <w:top w:val="single" w:sz="4" w:space="0" w:color="auto"/>
              <w:left w:val="nil"/>
              <w:bottom w:val="single" w:sz="4" w:space="0" w:color="auto"/>
              <w:right w:val="nil"/>
            </w:tcBorders>
            <w:shd w:val="clear" w:color="000000" w:fill="C0C0C0"/>
            <w:vAlign w:val="bottom"/>
            <w:hideMark/>
          </w:tcPr>
          <w:p w14:paraId="45151A5D" w14:textId="77777777" w:rsidR="00E71F97" w:rsidRPr="00E71F97" w:rsidRDefault="00E71F97" w:rsidP="00E71F97">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3 793 524</w:t>
            </w:r>
          </w:p>
        </w:tc>
        <w:tc>
          <w:tcPr>
            <w:tcW w:w="1134" w:type="dxa"/>
            <w:tcBorders>
              <w:top w:val="single" w:sz="4" w:space="0" w:color="auto"/>
              <w:left w:val="single" w:sz="4" w:space="0" w:color="auto"/>
              <w:bottom w:val="single" w:sz="4" w:space="0" w:color="auto"/>
              <w:right w:val="nil"/>
            </w:tcBorders>
            <w:shd w:val="clear" w:color="000000" w:fill="C0C0C0"/>
            <w:vAlign w:val="bottom"/>
            <w:hideMark/>
          </w:tcPr>
          <w:p w14:paraId="55A13448" w14:textId="77777777" w:rsidR="00E71F97" w:rsidRPr="00E71F97" w:rsidRDefault="00E71F97" w:rsidP="00E71F97">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4 213 521</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245F8779" w14:textId="2B895EF5" w:rsidR="00E71F97" w:rsidRPr="00E71F97" w:rsidRDefault="00E71F97" w:rsidP="00E71F97">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4</w:t>
            </w:r>
            <w:r w:rsidR="00992037">
              <w:rPr>
                <w:rFonts w:ascii="Arial" w:eastAsia="Times New Roman" w:hAnsi="Arial" w:cs="Arial"/>
                <w:b/>
                <w:bCs/>
                <w:kern w:val="0"/>
                <w:sz w:val="20"/>
                <w:szCs w:val="20"/>
                <w:lang w:eastAsia="et-EE"/>
                <w14:ligatures w14:val="none"/>
              </w:rPr>
              <w:t> 388 153</w:t>
            </w:r>
          </w:p>
        </w:tc>
        <w:tc>
          <w:tcPr>
            <w:tcW w:w="1275" w:type="dxa"/>
            <w:tcBorders>
              <w:top w:val="single" w:sz="4" w:space="0" w:color="auto"/>
              <w:left w:val="nil"/>
              <w:bottom w:val="single" w:sz="4" w:space="0" w:color="auto"/>
              <w:right w:val="single" w:sz="4" w:space="0" w:color="auto"/>
            </w:tcBorders>
            <w:shd w:val="clear" w:color="000000" w:fill="C0C0C0"/>
            <w:vAlign w:val="bottom"/>
            <w:hideMark/>
          </w:tcPr>
          <w:p w14:paraId="7FDCF436" w14:textId="4CE9C634" w:rsidR="00E71F97" w:rsidRPr="00E71F97" w:rsidRDefault="00E71F97" w:rsidP="00E71F97">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4</w:t>
            </w:r>
            <w:r w:rsidR="00290B7E">
              <w:rPr>
                <w:rFonts w:ascii="Arial" w:eastAsia="Times New Roman" w:hAnsi="Arial" w:cs="Arial"/>
                <w:b/>
                <w:bCs/>
                <w:kern w:val="0"/>
                <w:sz w:val="20"/>
                <w:szCs w:val="20"/>
                <w:lang w:eastAsia="et-EE"/>
                <w14:ligatures w14:val="none"/>
              </w:rPr>
              <w:t> 574 595</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5A91B1DA" w14:textId="5252F06A" w:rsidR="00E71F97" w:rsidRPr="00E71F97" w:rsidRDefault="00290B7E" w:rsidP="00E71F97">
            <w:pPr>
              <w:spacing w:after="0" w:line="240" w:lineRule="auto"/>
              <w:jc w:val="right"/>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4 759 744</w:t>
            </w:r>
          </w:p>
        </w:tc>
        <w:tc>
          <w:tcPr>
            <w:tcW w:w="1134" w:type="dxa"/>
            <w:tcBorders>
              <w:top w:val="single" w:sz="4" w:space="0" w:color="auto"/>
              <w:left w:val="nil"/>
              <w:bottom w:val="single" w:sz="4" w:space="0" w:color="auto"/>
              <w:right w:val="single" w:sz="8" w:space="0" w:color="auto"/>
            </w:tcBorders>
            <w:shd w:val="clear" w:color="000000" w:fill="C0C0C0"/>
            <w:vAlign w:val="bottom"/>
            <w:hideMark/>
          </w:tcPr>
          <w:p w14:paraId="2260EA50" w14:textId="666FE307" w:rsidR="00E71F97" w:rsidRPr="00E71F97" w:rsidRDefault="00290B7E" w:rsidP="00E71F97">
            <w:pPr>
              <w:spacing w:after="0" w:line="240" w:lineRule="auto"/>
              <w:jc w:val="right"/>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4 988 189</w:t>
            </w:r>
          </w:p>
        </w:tc>
      </w:tr>
      <w:tr w:rsidR="00E71F97" w:rsidRPr="00E71F97" w14:paraId="5F80C542" w14:textId="77777777" w:rsidTr="00015A92">
        <w:trPr>
          <w:trHeight w:val="255"/>
        </w:trPr>
        <w:tc>
          <w:tcPr>
            <w:tcW w:w="2978" w:type="dxa"/>
            <w:tcBorders>
              <w:top w:val="nil"/>
              <w:left w:val="single" w:sz="8" w:space="0" w:color="auto"/>
              <w:bottom w:val="single" w:sz="4" w:space="0" w:color="000000"/>
              <w:right w:val="single" w:sz="4" w:space="0" w:color="000000"/>
            </w:tcBorders>
            <w:noWrap/>
            <w:vAlign w:val="bottom"/>
            <w:hideMark/>
          </w:tcPr>
          <w:p w14:paraId="41BF1F84" w14:textId="77777777" w:rsidR="00E71F97" w:rsidRPr="00E71F97" w:rsidRDefault="00E71F97" w:rsidP="00E71F97">
            <w:pPr>
              <w:spacing w:after="0" w:line="240" w:lineRule="auto"/>
              <w:rPr>
                <w:rFonts w:ascii="Arial" w:eastAsia="Times New Roman" w:hAnsi="Arial" w:cs="Arial"/>
                <w:kern w:val="0"/>
                <w:sz w:val="16"/>
                <w:szCs w:val="16"/>
                <w:lang w:eastAsia="et-EE"/>
                <w14:ligatures w14:val="none"/>
              </w:rPr>
            </w:pPr>
            <w:r w:rsidRPr="00E71F97">
              <w:rPr>
                <w:rFonts w:ascii="Arial" w:eastAsia="Times New Roman" w:hAnsi="Arial" w:cs="Arial"/>
                <w:kern w:val="0"/>
                <w:sz w:val="16"/>
                <w:szCs w:val="16"/>
                <w:lang w:eastAsia="et-EE"/>
                <w14:ligatures w14:val="none"/>
              </w:rPr>
              <w:t xml:space="preserve">     Antavad toetused tegevuskuludeks</w:t>
            </w:r>
          </w:p>
        </w:tc>
        <w:tc>
          <w:tcPr>
            <w:tcW w:w="1276" w:type="dxa"/>
            <w:tcBorders>
              <w:top w:val="nil"/>
              <w:left w:val="nil"/>
              <w:bottom w:val="single" w:sz="4" w:space="0" w:color="auto"/>
              <w:right w:val="nil"/>
            </w:tcBorders>
            <w:shd w:val="clear" w:color="000000" w:fill="969696"/>
            <w:vAlign w:val="bottom"/>
            <w:hideMark/>
          </w:tcPr>
          <w:p w14:paraId="5C28DF8C" w14:textId="6998F246"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245</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310</w:t>
            </w:r>
          </w:p>
        </w:tc>
        <w:tc>
          <w:tcPr>
            <w:tcW w:w="1134" w:type="dxa"/>
            <w:tcBorders>
              <w:top w:val="nil"/>
              <w:left w:val="single" w:sz="4" w:space="0" w:color="auto"/>
              <w:bottom w:val="single" w:sz="4" w:space="0" w:color="auto"/>
              <w:right w:val="nil"/>
            </w:tcBorders>
            <w:shd w:val="clear" w:color="000000" w:fill="969696"/>
            <w:vAlign w:val="bottom"/>
            <w:hideMark/>
          </w:tcPr>
          <w:p w14:paraId="2714DA79" w14:textId="4DF9262F"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301</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711</w:t>
            </w:r>
          </w:p>
        </w:tc>
        <w:tc>
          <w:tcPr>
            <w:tcW w:w="1134" w:type="dxa"/>
            <w:tcBorders>
              <w:top w:val="nil"/>
              <w:left w:val="single" w:sz="4" w:space="0" w:color="auto"/>
              <w:bottom w:val="single" w:sz="4" w:space="0" w:color="auto"/>
              <w:right w:val="single" w:sz="4" w:space="0" w:color="auto"/>
            </w:tcBorders>
            <w:noWrap/>
            <w:vAlign w:val="bottom"/>
            <w:hideMark/>
          </w:tcPr>
          <w:p w14:paraId="660E1AEA" w14:textId="67A6DB6C"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303</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850</w:t>
            </w:r>
          </w:p>
        </w:tc>
        <w:tc>
          <w:tcPr>
            <w:tcW w:w="1275" w:type="dxa"/>
            <w:tcBorders>
              <w:top w:val="nil"/>
              <w:left w:val="nil"/>
              <w:bottom w:val="single" w:sz="4" w:space="0" w:color="auto"/>
              <w:right w:val="single" w:sz="4" w:space="0" w:color="auto"/>
            </w:tcBorders>
            <w:noWrap/>
            <w:vAlign w:val="bottom"/>
            <w:hideMark/>
          </w:tcPr>
          <w:p w14:paraId="462B5D5F" w14:textId="3BFBD30E"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312</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960</w:t>
            </w:r>
          </w:p>
        </w:tc>
        <w:tc>
          <w:tcPr>
            <w:tcW w:w="1134" w:type="dxa"/>
            <w:tcBorders>
              <w:top w:val="nil"/>
              <w:left w:val="nil"/>
              <w:bottom w:val="single" w:sz="4" w:space="0" w:color="auto"/>
              <w:right w:val="single" w:sz="4" w:space="0" w:color="auto"/>
            </w:tcBorders>
            <w:noWrap/>
            <w:vAlign w:val="bottom"/>
            <w:hideMark/>
          </w:tcPr>
          <w:p w14:paraId="08A9E19A" w14:textId="1899A44E"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322</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350</w:t>
            </w:r>
          </w:p>
        </w:tc>
        <w:tc>
          <w:tcPr>
            <w:tcW w:w="1134" w:type="dxa"/>
            <w:tcBorders>
              <w:top w:val="nil"/>
              <w:left w:val="nil"/>
              <w:bottom w:val="single" w:sz="4" w:space="0" w:color="auto"/>
              <w:right w:val="single" w:sz="8" w:space="0" w:color="auto"/>
            </w:tcBorders>
            <w:noWrap/>
            <w:vAlign w:val="bottom"/>
            <w:hideMark/>
          </w:tcPr>
          <w:p w14:paraId="78408D7C"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332 025</w:t>
            </w:r>
          </w:p>
        </w:tc>
      </w:tr>
      <w:tr w:rsidR="00E71F97" w:rsidRPr="00E71F97" w14:paraId="7FD66FDB" w14:textId="77777777" w:rsidTr="00015A92">
        <w:trPr>
          <w:trHeight w:val="255"/>
        </w:trPr>
        <w:tc>
          <w:tcPr>
            <w:tcW w:w="2978" w:type="dxa"/>
            <w:tcBorders>
              <w:top w:val="nil"/>
              <w:left w:val="single" w:sz="8" w:space="0" w:color="auto"/>
              <w:bottom w:val="single" w:sz="4" w:space="0" w:color="000000"/>
              <w:right w:val="single" w:sz="4" w:space="0" w:color="000000"/>
            </w:tcBorders>
            <w:noWrap/>
            <w:vAlign w:val="bottom"/>
            <w:hideMark/>
          </w:tcPr>
          <w:p w14:paraId="6A1C4E83" w14:textId="77777777" w:rsidR="00E71F97" w:rsidRPr="00E71F97" w:rsidRDefault="00E71F97" w:rsidP="00E71F97">
            <w:pPr>
              <w:spacing w:after="0" w:line="240" w:lineRule="auto"/>
              <w:rPr>
                <w:rFonts w:ascii="Arial" w:eastAsia="Times New Roman" w:hAnsi="Arial" w:cs="Arial"/>
                <w:kern w:val="0"/>
                <w:sz w:val="16"/>
                <w:szCs w:val="16"/>
                <w:lang w:eastAsia="et-EE"/>
                <w14:ligatures w14:val="none"/>
              </w:rPr>
            </w:pPr>
            <w:r w:rsidRPr="00E71F97">
              <w:rPr>
                <w:rFonts w:ascii="Arial" w:eastAsia="Times New Roman" w:hAnsi="Arial" w:cs="Arial"/>
                <w:kern w:val="0"/>
                <w:sz w:val="16"/>
                <w:szCs w:val="16"/>
                <w:lang w:eastAsia="et-EE"/>
                <w14:ligatures w14:val="none"/>
              </w:rPr>
              <w:t xml:space="preserve">     Muud tegevuskulud</w:t>
            </w:r>
          </w:p>
        </w:tc>
        <w:tc>
          <w:tcPr>
            <w:tcW w:w="1276" w:type="dxa"/>
            <w:tcBorders>
              <w:top w:val="nil"/>
              <w:left w:val="nil"/>
              <w:bottom w:val="single" w:sz="4" w:space="0" w:color="auto"/>
              <w:right w:val="nil"/>
            </w:tcBorders>
            <w:shd w:val="clear" w:color="000000" w:fill="C0C0C0"/>
            <w:vAlign w:val="bottom"/>
            <w:hideMark/>
          </w:tcPr>
          <w:p w14:paraId="5AFCFA1D" w14:textId="2FFC0F5E"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3 548</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215</w:t>
            </w:r>
          </w:p>
        </w:tc>
        <w:tc>
          <w:tcPr>
            <w:tcW w:w="1134" w:type="dxa"/>
            <w:tcBorders>
              <w:top w:val="nil"/>
              <w:left w:val="single" w:sz="4" w:space="0" w:color="auto"/>
              <w:bottom w:val="single" w:sz="4" w:space="0" w:color="auto"/>
              <w:right w:val="nil"/>
            </w:tcBorders>
            <w:shd w:val="clear" w:color="000000" w:fill="C0C0C0"/>
            <w:vAlign w:val="bottom"/>
            <w:hideMark/>
          </w:tcPr>
          <w:p w14:paraId="36141469" w14:textId="68AF92BC"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3 911</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810</w:t>
            </w:r>
          </w:p>
        </w:tc>
        <w:tc>
          <w:tcPr>
            <w:tcW w:w="1134" w:type="dxa"/>
            <w:tcBorders>
              <w:top w:val="nil"/>
              <w:left w:val="single" w:sz="4" w:space="0" w:color="auto"/>
              <w:bottom w:val="single" w:sz="4" w:space="0" w:color="auto"/>
              <w:right w:val="nil"/>
            </w:tcBorders>
            <w:shd w:val="clear" w:color="000000" w:fill="BFBFBF"/>
            <w:vAlign w:val="bottom"/>
            <w:hideMark/>
          </w:tcPr>
          <w:p w14:paraId="3B5FCCDF" w14:textId="5218B700"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4</w:t>
            </w:r>
            <w:r w:rsidR="00992037">
              <w:rPr>
                <w:rFonts w:ascii="Arial" w:eastAsia="Times New Roman" w:hAnsi="Arial" w:cs="Arial"/>
                <w:kern w:val="0"/>
                <w:sz w:val="20"/>
                <w:szCs w:val="20"/>
                <w:lang w:eastAsia="et-EE"/>
                <w14:ligatures w14:val="none"/>
              </w:rPr>
              <w:t> 084</w:t>
            </w:r>
            <w:r w:rsidR="00290B7E">
              <w:rPr>
                <w:rFonts w:ascii="Arial" w:eastAsia="Times New Roman" w:hAnsi="Arial" w:cs="Arial"/>
                <w:kern w:val="0"/>
                <w:sz w:val="20"/>
                <w:szCs w:val="20"/>
                <w:lang w:eastAsia="et-EE"/>
                <w14:ligatures w14:val="none"/>
              </w:rPr>
              <w:t> </w:t>
            </w:r>
            <w:r w:rsidR="00992037">
              <w:rPr>
                <w:rFonts w:ascii="Arial" w:eastAsia="Times New Roman" w:hAnsi="Arial" w:cs="Arial"/>
                <w:kern w:val="0"/>
                <w:sz w:val="20"/>
                <w:szCs w:val="20"/>
                <w:lang w:eastAsia="et-EE"/>
                <w14:ligatures w14:val="none"/>
              </w:rPr>
              <w:t>303</w:t>
            </w:r>
          </w:p>
        </w:tc>
        <w:tc>
          <w:tcPr>
            <w:tcW w:w="1275" w:type="dxa"/>
            <w:tcBorders>
              <w:top w:val="nil"/>
              <w:left w:val="single" w:sz="4" w:space="0" w:color="auto"/>
              <w:bottom w:val="single" w:sz="4" w:space="0" w:color="auto"/>
              <w:right w:val="nil"/>
            </w:tcBorders>
            <w:shd w:val="clear" w:color="000000" w:fill="BFBFBF"/>
            <w:vAlign w:val="bottom"/>
            <w:hideMark/>
          </w:tcPr>
          <w:p w14:paraId="654360D9" w14:textId="66BCCB4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4 2</w:t>
            </w:r>
            <w:r w:rsidR="00290B7E">
              <w:rPr>
                <w:rFonts w:ascii="Arial" w:eastAsia="Times New Roman" w:hAnsi="Arial" w:cs="Arial"/>
                <w:kern w:val="0"/>
                <w:sz w:val="20"/>
                <w:szCs w:val="20"/>
                <w:lang w:eastAsia="et-EE"/>
                <w14:ligatures w14:val="none"/>
              </w:rPr>
              <w:t>61</w:t>
            </w:r>
            <w:r w:rsidRPr="00E71F97">
              <w:rPr>
                <w:rFonts w:ascii="Arial" w:eastAsia="Times New Roman" w:hAnsi="Arial" w:cs="Arial"/>
                <w:kern w:val="0"/>
                <w:sz w:val="20"/>
                <w:szCs w:val="20"/>
                <w:lang w:eastAsia="et-EE"/>
                <w14:ligatures w14:val="none"/>
              </w:rPr>
              <w:t xml:space="preserve"> </w:t>
            </w:r>
            <w:r w:rsidR="00290B7E">
              <w:rPr>
                <w:rFonts w:ascii="Arial" w:eastAsia="Times New Roman" w:hAnsi="Arial" w:cs="Arial"/>
                <w:kern w:val="0"/>
                <w:sz w:val="20"/>
                <w:szCs w:val="20"/>
                <w:lang w:eastAsia="et-EE"/>
                <w14:ligatures w14:val="none"/>
              </w:rPr>
              <w:t>6</w:t>
            </w:r>
            <w:r w:rsidRPr="00E71F97">
              <w:rPr>
                <w:rFonts w:ascii="Arial" w:eastAsia="Times New Roman" w:hAnsi="Arial" w:cs="Arial"/>
                <w:kern w:val="0"/>
                <w:sz w:val="20"/>
                <w:szCs w:val="20"/>
                <w:lang w:eastAsia="et-EE"/>
                <w14:ligatures w14:val="none"/>
              </w:rPr>
              <w:t>35</w:t>
            </w:r>
          </w:p>
        </w:tc>
        <w:tc>
          <w:tcPr>
            <w:tcW w:w="1134" w:type="dxa"/>
            <w:tcBorders>
              <w:top w:val="nil"/>
              <w:left w:val="single" w:sz="4" w:space="0" w:color="auto"/>
              <w:bottom w:val="single" w:sz="4" w:space="0" w:color="auto"/>
              <w:right w:val="nil"/>
            </w:tcBorders>
            <w:shd w:val="clear" w:color="000000" w:fill="BFBFBF"/>
            <w:vAlign w:val="bottom"/>
            <w:hideMark/>
          </w:tcPr>
          <w:p w14:paraId="64E75CDD" w14:textId="1E7E6D23" w:rsidR="00E71F97" w:rsidRPr="00E71F97" w:rsidRDefault="00290B7E" w:rsidP="00E71F97">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4 437 394</w:t>
            </w:r>
          </w:p>
        </w:tc>
        <w:tc>
          <w:tcPr>
            <w:tcW w:w="1134" w:type="dxa"/>
            <w:tcBorders>
              <w:top w:val="nil"/>
              <w:left w:val="single" w:sz="4" w:space="0" w:color="auto"/>
              <w:bottom w:val="single" w:sz="4" w:space="0" w:color="auto"/>
              <w:right w:val="single" w:sz="8" w:space="0" w:color="auto"/>
            </w:tcBorders>
            <w:shd w:val="clear" w:color="000000" w:fill="BFBFBF"/>
            <w:vAlign w:val="bottom"/>
            <w:hideMark/>
          </w:tcPr>
          <w:p w14:paraId="1AE28A0A" w14:textId="45A546FD" w:rsidR="00E71F97" w:rsidRPr="00E71F97" w:rsidRDefault="00290B7E" w:rsidP="00E71F97">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4 6</w:t>
            </w:r>
            <w:r w:rsidR="00BF2D6F">
              <w:rPr>
                <w:rFonts w:ascii="Arial" w:eastAsia="Times New Roman" w:hAnsi="Arial" w:cs="Arial"/>
                <w:kern w:val="0"/>
                <w:sz w:val="20"/>
                <w:szCs w:val="20"/>
                <w:lang w:eastAsia="et-EE"/>
                <w14:ligatures w14:val="none"/>
              </w:rPr>
              <w:t>5</w:t>
            </w:r>
            <w:r>
              <w:rPr>
                <w:rFonts w:ascii="Arial" w:eastAsia="Times New Roman" w:hAnsi="Arial" w:cs="Arial"/>
                <w:kern w:val="0"/>
                <w:sz w:val="20"/>
                <w:szCs w:val="20"/>
                <w:lang w:eastAsia="et-EE"/>
                <w14:ligatures w14:val="none"/>
              </w:rPr>
              <w:t>6 164</w:t>
            </w:r>
          </w:p>
        </w:tc>
      </w:tr>
      <w:tr w:rsidR="00E71F97" w:rsidRPr="00E71F97" w14:paraId="1B03212A" w14:textId="77777777" w:rsidTr="00015A92">
        <w:trPr>
          <w:trHeight w:val="255"/>
        </w:trPr>
        <w:tc>
          <w:tcPr>
            <w:tcW w:w="2978" w:type="dxa"/>
            <w:tcBorders>
              <w:top w:val="nil"/>
              <w:left w:val="single" w:sz="8" w:space="0" w:color="auto"/>
              <w:bottom w:val="single" w:sz="4" w:space="0" w:color="000000"/>
              <w:right w:val="single" w:sz="4" w:space="0" w:color="000000"/>
            </w:tcBorders>
            <w:noWrap/>
            <w:vAlign w:val="bottom"/>
            <w:hideMark/>
          </w:tcPr>
          <w:p w14:paraId="608E16AC" w14:textId="77777777" w:rsidR="00E71F97" w:rsidRPr="00E71F97" w:rsidRDefault="00E71F97" w:rsidP="00E71F97">
            <w:pPr>
              <w:spacing w:after="0" w:line="240" w:lineRule="auto"/>
              <w:rPr>
                <w:rFonts w:ascii="Arial" w:eastAsia="Times New Roman" w:hAnsi="Arial" w:cs="Arial"/>
                <w:kern w:val="0"/>
                <w:sz w:val="16"/>
                <w:szCs w:val="16"/>
                <w:lang w:eastAsia="et-EE"/>
                <w14:ligatures w14:val="none"/>
              </w:rPr>
            </w:pPr>
            <w:r w:rsidRPr="00E71F97">
              <w:rPr>
                <w:rFonts w:ascii="Arial" w:eastAsia="Times New Roman" w:hAnsi="Arial" w:cs="Arial"/>
                <w:kern w:val="0"/>
                <w:sz w:val="16"/>
                <w:szCs w:val="16"/>
                <w:lang w:eastAsia="et-EE"/>
                <w14:ligatures w14:val="none"/>
              </w:rPr>
              <w:t xml:space="preserve">          sh personalikulud</w:t>
            </w:r>
          </w:p>
        </w:tc>
        <w:tc>
          <w:tcPr>
            <w:tcW w:w="1276" w:type="dxa"/>
            <w:tcBorders>
              <w:top w:val="nil"/>
              <w:left w:val="nil"/>
              <w:bottom w:val="single" w:sz="4" w:space="0" w:color="auto"/>
              <w:right w:val="nil"/>
            </w:tcBorders>
            <w:shd w:val="clear" w:color="000000" w:fill="969696"/>
            <w:vAlign w:val="bottom"/>
            <w:hideMark/>
          </w:tcPr>
          <w:p w14:paraId="4608B6E6" w14:textId="0E957E92"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2 221</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313</w:t>
            </w:r>
          </w:p>
        </w:tc>
        <w:tc>
          <w:tcPr>
            <w:tcW w:w="1134" w:type="dxa"/>
            <w:tcBorders>
              <w:top w:val="nil"/>
              <w:left w:val="single" w:sz="4" w:space="0" w:color="auto"/>
              <w:bottom w:val="single" w:sz="4" w:space="0" w:color="auto"/>
              <w:right w:val="nil"/>
            </w:tcBorders>
            <w:shd w:val="clear" w:color="000000" w:fill="969696"/>
            <w:vAlign w:val="bottom"/>
            <w:hideMark/>
          </w:tcPr>
          <w:p w14:paraId="575D7D67" w14:textId="6B6D52DD"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2 368</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785</w:t>
            </w:r>
          </w:p>
        </w:tc>
        <w:tc>
          <w:tcPr>
            <w:tcW w:w="1134" w:type="dxa"/>
            <w:tcBorders>
              <w:top w:val="nil"/>
              <w:left w:val="single" w:sz="4" w:space="0" w:color="auto"/>
              <w:bottom w:val="single" w:sz="4" w:space="0" w:color="auto"/>
              <w:right w:val="single" w:sz="4" w:space="0" w:color="auto"/>
            </w:tcBorders>
            <w:noWrap/>
            <w:vAlign w:val="bottom"/>
            <w:hideMark/>
          </w:tcPr>
          <w:p w14:paraId="38A0CF2E" w14:textId="0B226848"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2 5</w:t>
            </w:r>
            <w:r w:rsidR="00992037">
              <w:rPr>
                <w:rFonts w:ascii="Arial" w:eastAsia="Times New Roman" w:hAnsi="Arial" w:cs="Arial"/>
                <w:kern w:val="0"/>
                <w:sz w:val="20"/>
                <w:szCs w:val="20"/>
                <w:lang w:eastAsia="et-EE"/>
                <w14:ligatures w14:val="none"/>
              </w:rPr>
              <w:t>0</w:t>
            </w:r>
            <w:r w:rsidRPr="00E71F97">
              <w:rPr>
                <w:rFonts w:ascii="Arial" w:eastAsia="Times New Roman" w:hAnsi="Arial" w:cs="Arial"/>
                <w:kern w:val="0"/>
                <w:sz w:val="20"/>
                <w:szCs w:val="20"/>
                <w:lang w:eastAsia="et-EE"/>
                <w14:ligatures w14:val="none"/>
              </w:rPr>
              <w:t>1 303</w:t>
            </w:r>
          </w:p>
        </w:tc>
        <w:tc>
          <w:tcPr>
            <w:tcW w:w="1275" w:type="dxa"/>
            <w:tcBorders>
              <w:top w:val="nil"/>
              <w:left w:val="nil"/>
              <w:bottom w:val="single" w:sz="4" w:space="0" w:color="auto"/>
              <w:right w:val="single" w:sz="4" w:space="0" w:color="auto"/>
            </w:tcBorders>
            <w:noWrap/>
            <w:vAlign w:val="bottom"/>
            <w:hideMark/>
          </w:tcPr>
          <w:p w14:paraId="0C38EDBB" w14:textId="330B33D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2</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6</w:t>
            </w:r>
            <w:r w:rsidR="00290B7E">
              <w:rPr>
                <w:rFonts w:ascii="Arial" w:eastAsia="Times New Roman" w:hAnsi="Arial" w:cs="Arial"/>
                <w:kern w:val="0"/>
                <w:sz w:val="20"/>
                <w:szCs w:val="20"/>
                <w:lang w:eastAsia="et-EE"/>
                <w14:ligatures w14:val="none"/>
              </w:rPr>
              <w:t>01 355</w:t>
            </w:r>
          </w:p>
        </w:tc>
        <w:tc>
          <w:tcPr>
            <w:tcW w:w="1134" w:type="dxa"/>
            <w:tcBorders>
              <w:top w:val="nil"/>
              <w:left w:val="nil"/>
              <w:bottom w:val="single" w:sz="4" w:space="0" w:color="auto"/>
              <w:right w:val="single" w:sz="4" w:space="0" w:color="auto"/>
            </w:tcBorders>
            <w:noWrap/>
            <w:vAlign w:val="bottom"/>
            <w:hideMark/>
          </w:tcPr>
          <w:p w14:paraId="7F04E67D" w14:textId="0BAD3EB8" w:rsidR="00E71F97" w:rsidRPr="00E71F97" w:rsidRDefault="00290B7E" w:rsidP="00E71F97">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2 731 423</w:t>
            </w:r>
          </w:p>
        </w:tc>
        <w:tc>
          <w:tcPr>
            <w:tcW w:w="1134" w:type="dxa"/>
            <w:tcBorders>
              <w:top w:val="nil"/>
              <w:left w:val="nil"/>
              <w:bottom w:val="single" w:sz="4" w:space="0" w:color="auto"/>
              <w:right w:val="single" w:sz="8" w:space="0" w:color="auto"/>
            </w:tcBorders>
            <w:noWrap/>
            <w:vAlign w:val="bottom"/>
            <w:hideMark/>
          </w:tcPr>
          <w:p w14:paraId="7A0B3527" w14:textId="1D0EE7CE" w:rsidR="00E71F97" w:rsidRPr="00E71F97" w:rsidRDefault="00290B7E" w:rsidP="00E71F97">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2 867 994</w:t>
            </w:r>
          </w:p>
        </w:tc>
      </w:tr>
      <w:tr w:rsidR="00E71F97" w:rsidRPr="00E71F97" w14:paraId="0C3FA8E3" w14:textId="77777777" w:rsidTr="00015A92">
        <w:trPr>
          <w:trHeight w:val="255"/>
        </w:trPr>
        <w:tc>
          <w:tcPr>
            <w:tcW w:w="2978" w:type="dxa"/>
            <w:tcBorders>
              <w:top w:val="nil"/>
              <w:left w:val="single" w:sz="8" w:space="0" w:color="auto"/>
              <w:bottom w:val="single" w:sz="4" w:space="0" w:color="000000"/>
              <w:right w:val="single" w:sz="4" w:space="0" w:color="000000"/>
            </w:tcBorders>
            <w:noWrap/>
            <w:vAlign w:val="bottom"/>
            <w:hideMark/>
          </w:tcPr>
          <w:p w14:paraId="621C15CF" w14:textId="77777777" w:rsidR="00E71F97" w:rsidRPr="00E71F97" w:rsidRDefault="00E71F97" w:rsidP="00E71F97">
            <w:pPr>
              <w:spacing w:after="0" w:line="240" w:lineRule="auto"/>
              <w:rPr>
                <w:rFonts w:ascii="Arial" w:eastAsia="Times New Roman" w:hAnsi="Arial" w:cs="Arial"/>
                <w:kern w:val="0"/>
                <w:sz w:val="16"/>
                <w:szCs w:val="16"/>
                <w:lang w:eastAsia="et-EE"/>
                <w14:ligatures w14:val="none"/>
              </w:rPr>
            </w:pPr>
            <w:r w:rsidRPr="00E71F97">
              <w:rPr>
                <w:rFonts w:ascii="Arial" w:eastAsia="Times New Roman" w:hAnsi="Arial" w:cs="Arial"/>
                <w:kern w:val="0"/>
                <w:sz w:val="16"/>
                <w:szCs w:val="16"/>
                <w:lang w:eastAsia="et-EE"/>
                <w14:ligatures w14:val="none"/>
              </w:rPr>
              <w:t xml:space="preserve">          sh majandamiskulud</w:t>
            </w:r>
          </w:p>
        </w:tc>
        <w:tc>
          <w:tcPr>
            <w:tcW w:w="1276" w:type="dxa"/>
            <w:tcBorders>
              <w:top w:val="nil"/>
              <w:left w:val="nil"/>
              <w:bottom w:val="single" w:sz="4" w:space="0" w:color="auto"/>
              <w:right w:val="nil"/>
            </w:tcBorders>
            <w:shd w:val="clear" w:color="000000" w:fill="969696"/>
            <w:vAlign w:val="bottom"/>
            <w:hideMark/>
          </w:tcPr>
          <w:p w14:paraId="6A7D7FF6" w14:textId="1C21F460"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1 306</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970</w:t>
            </w:r>
          </w:p>
        </w:tc>
        <w:tc>
          <w:tcPr>
            <w:tcW w:w="1134" w:type="dxa"/>
            <w:tcBorders>
              <w:top w:val="nil"/>
              <w:left w:val="single" w:sz="4" w:space="0" w:color="auto"/>
              <w:bottom w:val="single" w:sz="4" w:space="0" w:color="auto"/>
              <w:right w:val="nil"/>
            </w:tcBorders>
            <w:shd w:val="clear" w:color="000000" w:fill="969696"/>
            <w:vAlign w:val="bottom"/>
            <w:hideMark/>
          </w:tcPr>
          <w:p w14:paraId="6BA2F16E" w14:textId="2E215370"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1 482</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508</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14:paraId="65150CD5" w14:textId="160C83A3"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1 507</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000</w:t>
            </w:r>
          </w:p>
        </w:tc>
        <w:tc>
          <w:tcPr>
            <w:tcW w:w="1275" w:type="dxa"/>
            <w:tcBorders>
              <w:top w:val="nil"/>
              <w:left w:val="nil"/>
              <w:bottom w:val="single" w:sz="4" w:space="0" w:color="auto"/>
              <w:right w:val="single" w:sz="4" w:space="0" w:color="auto"/>
            </w:tcBorders>
            <w:noWrap/>
            <w:vAlign w:val="bottom"/>
            <w:hideMark/>
          </w:tcPr>
          <w:p w14:paraId="739A3B97" w14:textId="4688B4F8"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1 567</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280</w:t>
            </w:r>
          </w:p>
        </w:tc>
        <w:tc>
          <w:tcPr>
            <w:tcW w:w="1134" w:type="dxa"/>
            <w:tcBorders>
              <w:top w:val="nil"/>
              <w:left w:val="nil"/>
              <w:bottom w:val="single" w:sz="4" w:space="0" w:color="auto"/>
              <w:right w:val="single" w:sz="4" w:space="0" w:color="auto"/>
            </w:tcBorders>
            <w:noWrap/>
            <w:vAlign w:val="bottom"/>
            <w:hideMark/>
          </w:tcPr>
          <w:p w14:paraId="7EED057D" w14:textId="036E88D8"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1 629</w:t>
            </w:r>
            <w:r w:rsidR="00290B7E">
              <w:rPr>
                <w:rFonts w:ascii="Arial" w:eastAsia="Times New Roman" w:hAnsi="Arial" w:cs="Arial"/>
                <w:kern w:val="0"/>
                <w:sz w:val="20"/>
                <w:szCs w:val="20"/>
                <w:lang w:eastAsia="et-EE"/>
                <w14:ligatures w14:val="none"/>
              </w:rPr>
              <w:t> </w:t>
            </w:r>
            <w:r w:rsidRPr="00E71F97">
              <w:rPr>
                <w:rFonts w:ascii="Arial" w:eastAsia="Times New Roman" w:hAnsi="Arial" w:cs="Arial"/>
                <w:kern w:val="0"/>
                <w:sz w:val="20"/>
                <w:szCs w:val="20"/>
                <w:lang w:eastAsia="et-EE"/>
                <w14:ligatures w14:val="none"/>
              </w:rPr>
              <w:t>971</w:t>
            </w:r>
          </w:p>
        </w:tc>
        <w:tc>
          <w:tcPr>
            <w:tcW w:w="1134" w:type="dxa"/>
            <w:tcBorders>
              <w:top w:val="nil"/>
              <w:left w:val="nil"/>
              <w:bottom w:val="single" w:sz="4" w:space="0" w:color="auto"/>
              <w:right w:val="single" w:sz="4" w:space="0" w:color="auto"/>
            </w:tcBorders>
            <w:noWrap/>
            <w:vAlign w:val="bottom"/>
            <w:hideMark/>
          </w:tcPr>
          <w:p w14:paraId="65F89381"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1 695 170</w:t>
            </w:r>
          </w:p>
        </w:tc>
      </w:tr>
      <w:tr w:rsidR="00E71F97" w:rsidRPr="00E71F97" w14:paraId="72F24E53" w14:textId="77777777" w:rsidTr="00015A92">
        <w:trPr>
          <w:trHeight w:val="255"/>
        </w:trPr>
        <w:tc>
          <w:tcPr>
            <w:tcW w:w="2978" w:type="dxa"/>
            <w:tcBorders>
              <w:top w:val="nil"/>
              <w:left w:val="single" w:sz="8" w:space="0" w:color="auto"/>
              <w:bottom w:val="single" w:sz="4" w:space="0" w:color="000000"/>
              <w:right w:val="single" w:sz="4" w:space="0" w:color="000000"/>
            </w:tcBorders>
            <w:shd w:val="clear" w:color="000000" w:fill="CCFFFF"/>
            <w:noWrap/>
            <w:vAlign w:val="bottom"/>
            <w:hideMark/>
          </w:tcPr>
          <w:p w14:paraId="013ECAF6" w14:textId="77777777" w:rsidR="00E71F97" w:rsidRPr="00E71F97" w:rsidRDefault="00E71F97" w:rsidP="00E71F97">
            <w:pPr>
              <w:spacing w:after="0" w:line="240" w:lineRule="auto"/>
              <w:rPr>
                <w:rFonts w:ascii="Arial" w:eastAsia="Times New Roman" w:hAnsi="Arial" w:cs="Arial"/>
                <w:i/>
                <w:iCs/>
                <w:kern w:val="0"/>
                <w:sz w:val="16"/>
                <w:szCs w:val="16"/>
                <w:lang w:eastAsia="et-EE"/>
                <w14:ligatures w14:val="none"/>
              </w:rPr>
            </w:pPr>
            <w:r w:rsidRPr="00E71F97">
              <w:rPr>
                <w:rFonts w:ascii="Arial" w:eastAsia="Times New Roman" w:hAnsi="Arial" w:cs="Arial"/>
                <w:i/>
                <w:iCs/>
                <w:kern w:val="0"/>
                <w:sz w:val="16"/>
                <w:szCs w:val="16"/>
                <w:lang w:eastAsia="et-EE"/>
                <w14:ligatures w14:val="none"/>
              </w:rPr>
              <w:t xml:space="preserve">             sh alates </w:t>
            </w:r>
            <w:r w:rsidRPr="00E71F97">
              <w:rPr>
                <w:rFonts w:ascii="Arial" w:eastAsia="Times New Roman" w:hAnsi="Arial" w:cs="Arial"/>
                <w:b/>
                <w:bCs/>
                <w:i/>
                <w:iCs/>
                <w:kern w:val="0"/>
                <w:sz w:val="16"/>
                <w:szCs w:val="16"/>
                <w:lang w:eastAsia="et-EE"/>
                <w14:ligatures w14:val="none"/>
              </w:rPr>
              <w:t>2012</w:t>
            </w:r>
            <w:r w:rsidRPr="00E71F97">
              <w:rPr>
                <w:rFonts w:ascii="Arial" w:eastAsia="Times New Roman" w:hAnsi="Arial" w:cs="Arial"/>
                <w:i/>
                <w:iCs/>
                <w:kern w:val="0"/>
                <w:sz w:val="16"/>
                <w:szCs w:val="16"/>
                <w:lang w:eastAsia="et-EE"/>
                <w14:ligatures w14:val="none"/>
              </w:rPr>
              <w:t xml:space="preserve"> sõlmitud katkestamatud kasutusrendimaksed </w:t>
            </w:r>
          </w:p>
        </w:tc>
        <w:tc>
          <w:tcPr>
            <w:tcW w:w="1276" w:type="dxa"/>
            <w:tcBorders>
              <w:top w:val="nil"/>
              <w:left w:val="nil"/>
              <w:bottom w:val="single" w:sz="4" w:space="0" w:color="auto"/>
              <w:right w:val="nil"/>
            </w:tcBorders>
            <w:shd w:val="clear" w:color="000000" w:fill="CCFFFF"/>
            <w:vAlign w:val="bottom"/>
            <w:hideMark/>
          </w:tcPr>
          <w:p w14:paraId="60FCDF36"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1 082</w:t>
            </w:r>
          </w:p>
        </w:tc>
        <w:tc>
          <w:tcPr>
            <w:tcW w:w="1134" w:type="dxa"/>
            <w:tcBorders>
              <w:top w:val="nil"/>
              <w:left w:val="single" w:sz="4" w:space="0" w:color="auto"/>
              <w:bottom w:val="single" w:sz="4" w:space="0" w:color="auto"/>
              <w:right w:val="nil"/>
            </w:tcBorders>
            <w:shd w:val="clear" w:color="000000" w:fill="CCFFFF"/>
            <w:vAlign w:val="bottom"/>
            <w:hideMark/>
          </w:tcPr>
          <w:p w14:paraId="600BFC06"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7 323</w:t>
            </w:r>
          </w:p>
        </w:tc>
        <w:tc>
          <w:tcPr>
            <w:tcW w:w="1134" w:type="dxa"/>
            <w:tcBorders>
              <w:top w:val="nil"/>
              <w:left w:val="single" w:sz="4" w:space="0" w:color="auto"/>
              <w:bottom w:val="single" w:sz="4" w:space="0" w:color="auto"/>
              <w:right w:val="single" w:sz="4" w:space="0" w:color="auto"/>
            </w:tcBorders>
            <w:shd w:val="clear" w:color="000000" w:fill="CCFFFF"/>
            <w:noWrap/>
            <w:vAlign w:val="bottom"/>
            <w:hideMark/>
          </w:tcPr>
          <w:p w14:paraId="46D05C94"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24 428</w:t>
            </w:r>
          </w:p>
        </w:tc>
        <w:tc>
          <w:tcPr>
            <w:tcW w:w="1275" w:type="dxa"/>
            <w:tcBorders>
              <w:top w:val="nil"/>
              <w:left w:val="nil"/>
              <w:bottom w:val="single" w:sz="4" w:space="0" w:color="auto"/>
              <w:right w:val="single" w:sz="4" w:space="0" w:color="auto"/>
            </w:tcBorders>
            <w:shd w:val="clear" w:color="000000" w:fill="CCFFFF"/>
            <w:noWrap/>
            <w:vAlign w:val="bottom"/>
            <w:hideMark/>
          </w:tcPr>
          <w:p w14:paraId="427C70E8"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9 593</w:t>
            </w:r>
          </w:p>
        </w:tc>
        <w:tc>
          <w:tcPr>
            <w:tcW w:w="1134" w:type="dxa"/>
            <w:tcBorders>
              <w:top w:val="nil"/>
              <w:left w:val="nil"/>
              <w:bottom w:val="single" w:sz="4" w:space="0" w:color="auto"/>
              <w:right w:val="single" w:sz="4" w:space="0" w:color="auto"/>
            </w:tcBorders>
            <w:shd w:val="clear" w:color="000000" w:fill="CCFFFF"/>
            <w:noWrap/>
            <w:vAlign w:val="bottom"/>
            <w:hideMark/>
          </w:tcPr>
          <w:p w14:paraId="3B0457A3"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6 720</w:t>
            </w:r>
          </w:p>
        </w:tc>
        <w:tc>
          <w:tcPr>
            <w:tcW w:w="1134" w:type="dxa"/>
            <w:tcBorders>
              <w:top w:val="nil"/>
              <w:left w:val="nil"/>
              <w:bottom w:val="single" w:sz="4" w:space="0" w:color="auto"/>
              <w:right w:val="single" w:sz="8" w:space="0" w:color="auto"/>
            </w:tcBorders>
            <w:shd w:val="clear" w:color="000000" w:fill="CCFFFF"/>
            <w:noWrap/>
            <w:vAlign w:val="bottom"/>
            <w:hideMark/>
          </w:tcPr>
          <w:p w14:paraId="30A2DC83"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6 720</w:t>
            </w:r>
          </w:p>
        </w:tc>
      </w:tr>
      <w:tr w:rsidR="00E71F97" w:rsidRPr="00E71F97" w14:paraId="2084AA7D" w14:textId="77777777" w:rsidTr="00015A92">
        <w:trPr>
          <w:trHeight w:val="255"/>
        </w:trPr>
        <w:tc>
          <w:tcPr>
            <w:tcW w:w="2978" w:type="dxa"/>
            <w:tcBorders>
              <w:top w:val="nil"/>
              <w:left w:val="single" w:sz="8" w:space="0" w:color="auto"/>
              <w:bottom w:val="single" w:sz="4" w:space="0" w:color="000000"/>
              <w:right w:val="single" w:sz="4" w:space="0" w:color="000000"/>
            </w:tcBorders>
            <w:noWrap/>
            <w:vAlign w:val="bottom"/>
            <w:hideMark/>
          </w:tcPr>
          <w:p w14:paraId="54B3C3F5" w14:textId="77777777" w:rsidR="00E71F97" w:rsidRPr="00E71F97" w:rsidRDefault="00E71F97" w:rsidP="00E71F97">
            <w:pPr>
              <w:spacing w:after="0" w:line="240" w:lineRule="auto"/>
              <w:rPr>
                <w:rFonts w:ascii="Arial" w:eastAsia="Times New Roman" w:hAnsi="Arial" w:cs="Arial"/>
                <w:kern w:val="0"/>
                <w:sz w:val="16"/>
                <w:szCs w:val="16"/>
                <w:lang w:eastAsia="et-EE"/>
                <w14:ligatures w14:val="none"/>
              </w:rPr>
            </w:pPr>
            <w:r w:rsidRPr="00E71F97">
              <w:rPr>
                <w:rFonts w:ascii="Arial" w:eastAsia="Times New Roman" w:hAnsi="Arial" w:cs="Arial"/>
                <w:kern w:val="0"/>
                <w:sz w:val="16"/>
                <w:szCs w:val="16"/>
                <w:lang w:eastAsia="et-EE"/>
                <w14:ligatures w14:val="none"/>
              </w:rPr>
              <w:t xml:space="preserve">          sh muud kulud</w:t>
            </w:r>
          </w:p>
        </w:tc>
        <w:tc>
          <w:tcPr>
            <w:tcW w:w="1276" w:type="dxa"/>
            <w:tcBorders>
              <w:top w:val="nil"/>
              <w:left w:val="nil"/>
              <w:bottom w:val="single" w:sz="4" w:space="0" w:color="auto"/>
              <w:right w:val="nil"/>
            </w:tcBorders>
            <w:shd w:val="clear" w:color="000000" w:fill="969696"/>
            <w:vAlign w:val="bottom"/>
            <w:hideMark/>
          </w:tcPr>
          <w:p w14:paraId="0F7166F2"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19 932</w:t>
            </w:r>
          </w:p>
        </w:tc>
        <w:tc>
          <w:tcPr>
            <w:tcW w:w="1134" w:type="dxa"/>
            <w:tcBorders>
              <w:top w:val="nil"/>
              <w:left w:val="single" w:sz="4" w:space="0" w:color="auto"/>
              <w:bottom w:val="single" w:sz="4" w:space="0" w:color="auto"/>
              <w:right w:val="nil"/>
            </w:tcBorders>
            <w:shd w:val="clear" w:color="000000" w:fill="969696"/>
            <w:vAlign w:val="bottom"/>
            <w:hideMark/>
          </w:tcPr>
          <w:p w14:paraId="0C871CB2"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60 518</w:t>
            </w:r>
          </w:p>
        </w:tc>
        <w:tc>
          <w:tcPr>
            <w:tcW w:w="1134" w:type="dxa"/>
            <w:tcBorders>
              <w:top w:val="nil"/>
              <w:left w:val="single" w:sz="4" w:space="0" w:color="auto"/>
              <w:bottom w:val="single" w:sz="4" w:space="0" w:color="auto"/>
              <w:right w:val="single" w:sz="4" w:space="0" w:color="auto"/>
            </w:tcBorders>
            <w:noWrap/>
            <w:vAlign w:val="bottom"/>
            <w:hideMark/>
          </w:tcPr>
          <w:p w14:paraId="366496C8"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76 000</w:t>
            </w:r>
          </w:p>
        </w:tc>
        <w:tc>
          <w:tcPr>
            <w:tcW w:w="1275" w:type="dxa"/>
            <w:tcBorders>
              <w:top w:val="nil"/>
              <w:left w:val="nil"/>
              <w:bottom w:val="single" w:sz="4" w:space="0" w:color="auto"/>
              <w:right w:val="single" w:sz="4" w:space="0" w:color="auto"/>
            </w:tcBorders>
            <w:noWrap/>
            <w:vAlign w:val="bottom"/>
            <w:hideMark/>
          </w:tcPr>
          <w:p w14:paraId="4BF94063"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93 000</w:t>
            </w:r>
          </w:p>
        </w:tc>
        <w:tc>
          <w:tcPr>
            <w:tcW w:w="1134" w:type="dxa"/>
            <w:tcBorders>
              <w:top w:val="nil"/>
              <w:left w:val="nil"/>
              <w:bottom w:val="single" w:sz="4" w:space="0" w:color="auto"/>
              <w:right w:val="single" w:sz="4" w:space="0" w:color="auto"/>
            </w:tcBorders>
            <w:noWrap/>
            <w:vAlign w:val="bottom"/>
            <w:hideMark/>
          </w:tcPr>
          <w:p w14:paraId="3427E59D"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76 000</w:t>
            </w:r>
          </w:p>
        </w:tc>
        <w:tc>
          <w:tcPr>
            <w:tcW w:w="1134" w:type="dxa"/>
            <w:tcBorders>
              <w:top w:val="nil"/>
              <w:left w:val="nil"/>
              <w:bottom w:val="single" w:sz="4" w:space="0" w:color="auto"/>
              <w:right w:val="single" w:sz="8" w:space="0" w:color="auto"/>
            </w:tcBorders>
            <w:noWrap/>
            <w:vAlign w:val="bottom"/>
            <w:hideMark/>
          </w:tcPr>
          <w:p w14:paraId="79A09518" w14:textId="77777777" w:rsidR="00E71F97" w:rsidRPr="00E71F97" w:rsidRDefault="00E71F97" w:rsidP="00E71F97">
            <w:pPr>
              <w:spacing w:after="0" w:line="240" w:lineRule="auto"/>
              <w:jc w:val="right"/>
              <w:rPr>
                <w:rFonts w:ascii="Arial" w:eastAsia="Times New Roman" w:hAnsi="Arial" w:cs="Arial"/>
                <w:kern w:val="0"/>
                <w:sz w:val="20"/>
                <w:szCs w:val="20"/>
                <w:lang w:eastAsia="et-EE"/>
                <w14:ligatures w14:val="none"/>
              </w:rPr>
            </w:pPr>
            <w:r w:rsidRPr="00E71F97">
              <w:rPr>
                <w:rFonts w:ascii="Arial" w:eastAsia="Times New Roman" w:hAnsi="Arial" w:cs="Arial"/>
                <w:kern w:val="0"/>
                <w:sz w:val="20"/>
                <w:szCs w:val="20"/>
                <w:lang w:eastAsia="et-EE"/>
                <w14:ligatures w14:val="none"/>
              </w:rPr>
              <w:t>93 000</w:t>
            </w:r>
          </w:p>
        </w:tc>
      </w:tr>
    </w:tbl>
    <w:p w14:paraId="25E1AA2B" w14:textId="77777777" w:rsidR="009C1E64" w:rsidRDefault="009C1E64" w:rsidP="00FC4A78"/>
    <w:p w14:paraId="5C05EF45" w14:textId="007698BD" w:rsidR="00FC4A78" w:rsidRDefault="00FC4A78" w:rsidP="00FC4A78">
      <w:pPr>
        <w:jc w:val="both"/>
        <w:rPr>
          <w:rFonts w:ascii="Times New Roman" w:hAnsi="Times New Roman"/>
        </w:rPr>
      </w:pPr>
      <w:r>
        <w:rPr>
          <w:rFonts w:ascii="Times New Roman" w:hAnsi="Times New Roman"/>
        </w:rPr>
        <w:t xml:space="preserve">Põhitegevuse kulude kasv 2025/2026 on </w:t>
      </w:r>
      <w:r w:rsidR="00E31FDC">
        <w:rPr>
          <w:rFonts w:ascii="Times New Roman" w:hAnsi="Times New Roman"/>
        </w:rPr>
        <w:t>4,14</w:t>
      </w:r>
      <w:r>
        <w:rPr>
          <w:rFonts w:ascii="Times New Roman" w:hAnsi="Times New Roman"/>
        </w:rPr>
        <w:t>%, 2026/2027 on 4,25%, 2027/2028 on kasvuks kavandatud 4,0</w:t>
      </w:r>
      <w:r w:rsidR="00E31FDC">
        <w:rPr>
          <w:rFonts w:ascii="Times New Roman" w:hAnsi="Times New Roman"/>
        </w:rPr>
        <w:t>5</w:t>
      </w:r>
      <w:r>
        <w:rPr>
          <w:rFonts w:ascii="Times New Roman" w:hAnsi="Times New Roman"/>
        </w:rPr>
        <w:t>% ning 2028/2029 on 4,80%.</w:t>
      </w:r>
    </w:p>
    <w:p w14:paraId="5E2567A4" w14:textId="77777777" w:rsidR="00FC4A78" w:rsidRDefault="00FC4A78" w:rsidP="00FC4A78"/>
    <w:p w14:paraId="16538F8C" w14:textId="77777777" w:rsidR="00421569" w:rsidRDefault="00421569" w:rsidP="00FC4A78"/>
    <w:p w14:paraId="267B6291" w14:textId="77F6F2F5" w:rsidR="00E71F97" w:rsidRDefault="009C1E64" w:rsidP="009C1E64">
      <w:pPr>
        <w:pStyle w:val="Pealkiri4"/>
      </w:pPr>
      <w:r>
        <w:lastRenderedPageBreak/>
        <w:t>7. Põhitegevuse tulem</w:t>
      </w:r>
    </w:p>
    <w:p w14:paraId="2B6F49F9" w14:textId="77777777" w:rsidR="009C1E64" w:rsidRDefault="009C1E64" w:rsidP="009C1E64"/>
    <w:p w14:paraId="7B8413CE" w14:textId="72759B2A" w:rsidR="00CA33AC" w:rsidRDefault="00F41C23">
      <w:pPr>
        <w:rPr>
          <w:rFonts w:ascii="Times New Roman" w:hAnsi="Times New Roman" w:cs="Times New Roman"/>
        </w:rPr>
      </w:pPr>
      <w:r>
        <w:rPr>
          <w:rFonts w:ascii="Times New Roman" w:hAnsi="Times New Roman" w:cs="Times New Roman"/>
        </w:rPr>
        <w:t xml:space="preserve">Põhitegevuse tulem võrdub põhitegevuse tulude ja põhitegevuse kulude vahega. Üldjuhul ei ole negatiivne põhitegevuse tulem lubatud. Alates 2027. aastast kehtib nõue, et minimaalne positiivne tulem peab katma vähemalt </w:t>
      </w:r>
      <w:r w:rsidR="007D64BA">
        <w:rPr>
          <w:rFonts w:ascii="Times New Roman" w:hAnsi="Times New Roman" w:cs="Times New Roman"/>
        </w:rPr>
        <w:t xml:space="preserve">makstavad </w:t>
      </w:r>
      <w:r>
        <w:rPr>
          <w:rFonts w:ascii="Times New Roman" w:hAnsi="Times New Roman" w:cs="Times New Roman"/>
        </w:rPr>
        <w:t xml:space="preserve">intressikulud. </w:t>
      </w:r>
    </w:p>
    <w:p w14:paraId="608FD26C" w14:textId="7B6E59E5" w:rsidR="000F5E2B" w:rsidRDefault="00F41C23">
      <w:pPr>
        <w:rPr>
          <w:rFonts w:ascii="Times New Roman" w:hAnsi="Times New Roman" w:cs="Times New Roman"/>
        </w:rPr>
      </w:pPr>
      <w:r>
        <w:rPr>
          <w:rFonts w:ascii="Times New Roman" w:hAnsi="Times New Roman" w:cs="Times New Roman"/>
        </w:rPr>
        <w:t xml:space="preserve">Vaadeldaval perioodil on põhitegevuse tulem </w:t>
      </w:r>
      <w:r w:rsidR="00D03171">
        <w:rPr>
          <w:rFonts w:ascii="Times New Roman" w:hAnsi="Times New Roman" w:cs="Times New Roman"/>
        </w:rPr>
        <w:t>722</w:t>
      </w:r>
      <w:r w:rsidR="000F5E2B">
        <w:rPr>
          <w:rFonts w:ascii="Times New Roman" w:hAnsi="Times New Roman" w:cs="Times New Roman"/>
        </w:rPr>
        <w:t>–7</w:t>
      </w:r>
      <w:r w:rsidR="00D03171">
        <w:rPr>
          <w:rFonts w:ascii="Times New Roman" w:hAnsi="Times New Roman" w:cs="Times New Roman"/>
        </w:rPr>
        <w:t>8</w:t>
      </w:r>
      <w:r w:rsidR="000F5E2B">
        <w:rPr>
          <w:rFonts w:ascii="Times New Roman" w:hAnsi="Times New Roman" w:cs="Times New Roman"/>
        </w:rPr>
        <w:t>1 tuhat eurot aastas, mis tagab likviidsuse ootamatute olukordade puhul ning annab võimalusi vajalike investeeringute teostamiseks, kaasates võimalusel põhivara sihtfinantseerimiseks eraldatavaid vahendeid.</w:t>
      </w:r>
    </w:p>
    <w:p w14:paraId="0FF1DE9D" w14:textId="77777777" w:rsidR="000F5E2B" w:rsidRPr="000F5E2B" w:rsidRDefault="000F5E2B" w:rsidP="000F5E2B"/>
    <w:p w14:paraId="670694FE" w14:textId="77777777" w:rsidR="000F5E2B" w:rsidRDefault="000F5E2B" w:rsidP="000F5E2B">
      <w:pPr>
        <w:pStyle w:val="Pealkiri4"/>
      </w:pPr>
      <w:r>
        <w:t>8. Investeerimistegevus</w:t>
      </w:r>
    </w:p>
    <w:p w14:paraId="136D2854" w14:textId="77777777" w:rsidR="000F5E2B" w:rsidRDefault="000F5E2B" w:rsidP="000F5E2B"/>
    <w:p w14:paraId="62AA0618" w14:textId="77777777" w:rsidR="00F81BD3" w:rsidRDefault="000F5E2B" w:rsidP="000F5E2B">
      <w:pPr>
        <w:rPr>
          <w:rFonts w:ascii="Times New Roman" w:hAnsi="Times New Roman" w:cs="Times New Roman"/>
        </w:rPr>
      </w:pPr>
      <w:r w:rsidRPr="000F5E2B">
        <w:rPr>
          <w:rFonts w:ascii="Times New Roman" w:hAnsi="Times New Roman" w:cs="Times New Roman"/>
        </w:rPr>
        <w:t>Investeerimistegevuse</w:t>
      </w:r>
      <w:r w:rsidR="00F81BD3">
        <w:rPr>
          <w:rFonts w:ascii="Times New Roman" w:hAnsi="Times New Roman" w:cs="Times New Roman"/>
        </w:rPr>
        <w:t xml:space="preserve"> osa koosneb põhivara müügitulust, põhivara soetuse kuludest, põhivara soetuseks saadavast ning antavast sihtfinantseerimisest, finantstuludest ning -kuludest.</w:t>
      </w:r>
    </w:p>
    <w:p w14:paraId="6551F97A" w14:textId="788E3D74" w:rsidR="000F5E2B" w:rsidRDefault="00F81BD3" w:rsidP="000F5E2B">
      <w:pPr>
        <w:rPr>
          <w:rFonts w:ascii="Times New Roman" w:hAnsi="Times New Roman" w:cs="Times New Roman"/>
        </w:rPr>
      </w:pPr>
      <w:r>
        <w:rPr>
          <w:rFonts w:ascii="Times New Roman" w:hAnsi="Times New Roman" w:cs="Times New Roman"/>
        </w:rPr>
        <w:t xml:space="preserve">Eelarvestrateegias on </w:t>
      </w:r>
      <w:r w:rsidR="000F5E2B">
        <w:rPr>
          <w:rFonts w:ascii="Times New Roman" w:hAnsi="Times New Roman" w:cs="Times New Roman"/>
        </w:rPr>
        <w:t xml:space="preserve"> </w:t>
      </w:r>
      <w:r>
        <w:rPr>
          <w:rFonts w:ascii="Times New Roman" w:hAnsi="Times New Roman" w:cs="Times New Roman"/>
        </w:rPr>
        <w:t>planeeritud mitme kinnis</w:t>
      </w:r>
      <w:r w:rsidR="009D2048">
        <w:rPr>
          <w:rFonts w:ascii="Times New Roman" w:hAnsi="Times New Roman" w:cs="Times New Roman"/>
        </w:rPr>
        <w:t>asja</w:t>
      </w:r>
      <w:r>
        <w:rPr>
          <w:rFonts w:ascii="Times New Roman" w:hAnsi="Times New Roman" w:cs="Times New Roman"/>
        </w:rPr>
        <w:t xml:space="preserve"> müük</w:t>
      </w:r>
      <w:r w:rsidR="0042665E">
        <w:rPr>
          <w:rFonts w:ascii="Times New Roman" w:hAnsi="Times New Roman" w:cs="Times New Roman"/>
        </w:rPr>
        <w:t>.</w:t>
      </w:r>
      <w:r w:rsidR="0045489E">
        <w:rPr>
          <w:rFonts w:ascii="Times New Roman" w:hAnsi="Times New Roman" w:cs="Times New Roman"/>
        </w:rPr>
        <w:t xml:space="preserve"> Müüdavatele kinnistutele rajatakse vajalik infrastruktuur.</w:t>
      </w:r>
    </w:p>
    <w:p w14:paraId="2F9F8174" w14:textId="46C2C3DC" w:rsidR="00640859" w:rsidRDefault="00F81BD3" w:rsidP="000F5E2B">
      <w:pPr>
        <w:rPr>
          <w:rFonts w:ascii="Times New Roman" w:hAnsi="Times New Roman" w:cs="Times New Roman"/>
        </w:rPr>
      </w:pPr>
      <w:r>
        <w:rPr>
          <w:rFonts w:ascii="Times New Roman" w:hAnsi="Times New Roman" w:cs="Times New Roman"/>
        </w:rPr>
        <w:t>Põhivara soetuse planeerimisel on aluseks valla 19. juuni 2024.</w:t>
      </w:r>
      <w:r w:rsidR="003E7F77">
        <w:rPr>
          <w:rFonts w:ascii="Times New Roman" w:hAnsi="Times New Roman" w:cs="Times New Roman"/>
        </w:rPr>
        <w:t xml:space="preserve"> </w:t>
      </w:r>
      <w:r>
        <w:rPr>
          <w:rFonts w:ascii="Times New Roman" w:hAnsi="Times New Roman" w:cs="Times New Roman"/>
        </w:rPr>
        <w:t xml:space="preserve">a kinnitatud </w:t>
      </w:r>
      <w:r w:rsidR="008438FC">
        <w:rPr>
          <w:rFonts w:ascii="Times New Roman" w:hAnsi="Times New Roman" w:cs="Times New Roman"/>
        </w:rPr>
        <w:t xml:space="preserve">Muhu valla </w:t>
      </w:r>
      <w:r>
        <w:rPr>
          <w:rFonts w:ascii="Times New Roman" w:hAnsi="Times New Roman" w:cs="Times New Roman"/>
        </w:rPr>
        <w:t>arengukava</w:t>
      </w:r>
      <w:r w:rsidR="008438FC">
        <w:rPr>
          <w:rFonts w:ascii="Times New Roman" w:hAnsi="Times New Roman" w:cs="Times New Roman"/>
        </w:rPr>
        <w:t xml:space="preserve"> 2035</w:t>
      </w:r>
      <w:r w:rsidR="00496A08">
        <w:rPr>
          <w:rFonts w:ascii="Times New Roman" w:hAnsi="Times New Roman" w:cs="Times New Roman"/>
        </w:rPr>
        <w:t xml:space="preserve"> koos lisadega</w:t>
      </w:r>
      <w:r w:rsidR="007F5DFB">
        <w:rPr>
          <w:rFonts w:ascii="Times New Roman" w:hAnsi="Times New Roman" w:cs="Times New Roman"/>
        </w:rPr>
        <w:t xml:space="preserve">. </w:t>
      </w:r>
      <w:r w:rsidR="00640859">
        <w:rPr>
          <w:rFonts w:ascii="Times New Roman" w:hAnsi="Times New Roman" w:cs="Times New Roman"/>
        </w:rPr>
        <w:t xml:space="preserve">Strateegiasse on planeeritud suuremate </w:t>
      </w:r>
      <w:r w:rsidR="00FC57A9">
        <w:rPr>
          <w:rFonts w:ascii="Times New Roman" w:hAnsi="Times New Roman" w:cs="Times New Roman"/>
        </w:rPr>
        <w:t>investeeringute</w:t>
      </w:r>
      <w:r w:rsidR="00640859">
        <w:rPr>
          <w:rFonts w:ascii="Times New Roman" w:hAnsi="Times New Roman" w:cs="Times New Roman"/>
        </w:rPr>
        <w:t xml:space="preserve"> korral kaasata toetusprojektide kaudu saadavat sihtfinantseerimist.</w:t>
      </w:r>
    </w:p>
    <w:p w14:paraId="4DB5AFC1" w14:textId="04EDCBC0" w:rsidR="0048156A" w:rsidRPr="00935CF9" w:rsidRDefault="0048156A" w:rsidP="000F5E2B">
      <w:pPr>
        <w:rPr>
          <w:rFonts w:ascii="Times New Roman" w:hAnsi="Times New Roman" w:cs="Times New Roman"/>
          <w:b/>
          <w:bCs/>
        </w:rPr>
      </w:pPr>
      <w:r w:rsidRPr="00935CF9">
        <w:rPr>
          <w:rFonts w:ascii="Times New Roman" w:hAnsi="Times New Roman" w:cs="Times New Roman"/>
          <w:b/>
          <w:bCs/>
        </w:rPr>
        <w:t>Tabel 3. Investeerimistegevus</w:t>
      </w:r>
    </w:p>
    <w:tbl>
      <w:tblPr>
        <w:tblW w:w="9686" w:type="dxa"/>
        <w:tblCellMar>
          <w:left w:w="70" w:type="dxa"/>
          <w:right w:w="70" w:type="dxa"/>
        </w:tblCellMar>
        <w:tblLook w:val="04A0" w:firstRow="1" w:lastRow="0" w:firstColumn="1" w:lastColumn="0" w:noHBand="0" w:noVBand="1"/>
      </w:tblPr>
      <w:tblGrid>
        <w:gridCol w:w="2825"/>
        <w:gridCol w:w="1134"/>
        <w:gridCol w:w="1134"/>
        <w:gridCol w:w="1134"/>
        <w:gridCol w:w="1134"/>
        <w:gridCol w:w="1134"/>
        <w:gridCol w:w="1191"/>
      </w:tblGrid>
      <w:tr w:rsidR="00CB001E" w:rsidRPr="00E71F97" w14:paraId="620FEAD5" w14:textId="77777777" w:rsidTr="00CB001E">
        <w:trPr>
          <w:trHeight w:val="255"/>
        </w:trPr>
        <w:tc>
          <w:tcPr>
            <w:tcW w:w="2825" w:type="dxa"/>
            <w:tcBorders>
              <w:top w:val="single" w:sz="4" w:space="0" w:color="auto"/>
              <w:left w:val="single" w:sz="8" w:space="0" w:color="auto"/>
              <w:bottom w:val="single" w:sz="4" w:space="0" w:color="auto"/>
              <w:right w:val="single" w:sz="4" w:space="0" w:color="auto"/>
            </w:tcBorders>
            <w:vAlign w:val="bottom"/>
            <w:hideMark/>
          </w:tcPr>
          <w:p w14:paraId="71387E21" w14:textId="77777777" w:rsidR="00CB001E" w:rsidRPr="00E71F97" w:rsidRDefault="00CB001E" w:rsidP="001F7CCA">
            <w:pPr>
              <w:spacing w:after="0" w:line="240" w:lineRule="auto"/>
              <w:rPr>
                <w:rFonts w:ascii="Arial" w:eastAsia="Times New Roman" w:hAnsi="Arial" w:cs="Arial"/>
                <w:b/>
                <w:bCs/>
                <w:kern w:val="0"/>
                <w:sz w:val="20"/>
                <w:szCs w:val="20"/>
                <w:lang w:eastAsia="et-EE"/>
                <w14:ligatures w14:val="none"/>
              </w:rPr>
            </w:pPr>
          </w:p>
        </w:tc>
        <w:tc>
          <w:tcPr>
            <w:tcW w:w="1134" w:type="dxa"/>
            <w:tcBorders>
              <w:top w:val="single" w:sz="4" w:space="0" w:color="auto"/>
              <w:left w:val="nil"/>
              <w:bottom w:val="single" w:sz="4" w:space="0" w:color="auto"/>
              <w:right w:val="nil"/>
            </w:tcBorders>
            <w:shd w:val="clear" w:color="000000" w:fill="C0C0C0"/>
            <w:vAlign w:val="bottom"/>
            <w:hideMark/>
          </w:tcPr>
          <w:p w14:paraId="1F4BA250" w14:textId="77777777" w:rsidR="00CB001E" w:rsidRPr="00E71F97" w:rsidRDefault="00CB001E"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2024 täitmine</w:t>
            </w:r>
          </w:p>
        </w:tc>
        <w:tc>
          <w:tcPr>
            <w:tcW w:w="1134" w:type="dxa"/>
            <w:tcBorders>
              <w:top w:val="single" w:sz="4" w:space="0" w:color="auto"/>
              <w:left w:val="single" w:sz="4" w:space="0" w:color="auto"/>
              <w:bottom w:val="single" w:sz="4" w:space="0" w:color="auto"/>
              <w:right w:val="nil"/>
            </w:tcBorders>
            <w:shd w:val="clear" w:color="000000" w:fill="C0C0C0"/>
            <w:vAlign w:val="bottom"/>
            <w:hideMark/>
          </w:tcPr>
          <w:p w14:paraId="339EA750" w14:textId="77777777" w:rsidR="00CB001E" w:rsidRPr="00E71F97" w:rsidRDefault="00CB001E"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2025 eeldatav täitmine</w:t>
            </w:r>
          </w:p>
        </w:tc>
        <w:tc>
          <w:tcPr>
            <w:tcW w:w="1134" w:type="dxa"/>
            <w:tcBorders>
              <w:top w:val="single" w:sz="4" w:space="0" w:color="auto"/>
              <w:left w:val="single" w:sz="4" w:space="0" w:color="auto"/>
              <w:bottom w:val="single" w:sz="4" w:space="0" w:color="auto"/>
              <w:right w:val="nil"/>
            </w:tcBorders>
            <w:shd w:val="clear" w:color="000000" w:fill="C0C0C0"/>
            <w:vAlign w:val="bottom"/>
            <w:hideMark/>
          </w:tcPr>
          <w:p w14:paraId="68857024" w14:textId="77777777" w:rsidR="00CB001E" w:rsidRPr="00E71F97" w:rsidRDefault="00CB001E"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2026 eelarve</w:t>
            </w:r>
          </w:p>
        </w:tc>
        <w:tc>
          <w:tcPr>
            <w:tcW w:w="1134" w:type="dxa"/>
            <w:tcBorders>
              <w:top w:val="single" w:sz="4" w:space="0" w:color="auto"/>
              <w:left w:val="single" w:sz="4" w:space="0" w:color="auto"/>
              <w:bottom w:val="single" w:sz="4" w:space="0" w:color="auto"/>
              <w:right w:val="nil"/>
            </w:tcBorders>
            <w:shd w:val="clear" w:color="000000" w:fill="C0C0C0"/>
            <w:vAlign w:val="bottom"/>
            <w:hideMark/>
          </w:tcPr>
          <w:p w14:paraId="622C0B3D" w14:textId="77777777" w:rsidR="00CB001E" w:rsidRPr="00E71F97" w:rsidRDefault="00CB001E"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2027 eelarve</w:t>
            </w:r>
          </w:p>
        </w:tc>
        <w:tc>
          <w:tcPr>
            <w:tcW w:w="1134" w:type="dxa"/>
            <w:tcBorders>
              <w:top w:val="single" w:sz="4" w:space="0" w:color="auto"/>
              <w:left w:val="single" w:sz="4" w:space="0" w:color="auto"/>
              <w:bottom w:val="single" w:sz="4" w:space="0" w:color="auto"/>
              <w:right w:val="nil"/>
            </w:tcBorders>
            <w:shd w:val="clear" w:color="000000" w:fill="C0C0C0"/>
            <w:vAlign w:val="bottom"/>
            <w:hideMark/>
          </w:tcPr>
          <w:p w14:paraId="4EB80E28" w14:textId="77777777" w:rsidR="00CB001E" w:rsidRPr="00E71F97" w:rsidRDefault="00CB001E"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2028 eelarve</w:t>
            </w:r>
          </w:p>
        </w:tc>
        <w:tc>
          <w:tcPr>
            <w:tcW w:w="1191" w:type="dxa"/>
            <w:tcBorders>
              <w:top w:val="single" w:sz="4" w:space="0" w:color="auto"/>
              <w:left w:val="single" w:sz="4" w:space="0" w:color="auto"/>
              <w:bottom w:val="single" w:sz="4" w:space="0" w:color="auto"/>
              <w:right w:val="single" w:sz="8" w:space="0" w:color="auto"/>
            </w:tcBorders>
            <w:shd w:val="clear" w:color="000000" w:fill="C0C0C0"/>
            <w:vAlign w:val="bottom"/>
            <w:hideMark/>
          </w:tcPr>
          <w:p w14:paraId="0603FD0F" w14:textId="77777777" w:rsidR="00CB001E" w:rsidRPr="00E71F97" w:rsidRDefault="00CB001E"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2029 eelarve</w:t>
            </w:r>
          </w:p>
        </w:tc>
      </w:tr>
      <w:tr w:rsidR="00CB001E" w:rsidRPr="00CB001E" w14:paraId="2C8A2244" w14:textId="77777777" w:rsidTr="00CB001E">
        <w:trPr>
          <w:trHeight w:val="255"/>
        </w:trPr>
        <w:tc>
          <w:tcPr>
            <w:tcW w:w="2825" w:type="dxa"/>
            <w:tcBorders>
              <w:top w:val="single" w:sz="4" w:space="0" w:color="auto"/>
              <w:left w:val="single" w:sz="8" w:space="0" w:color="auto"/>
              <w:bottom w:val="single" w:sz="4" w:space="0" w:color="auto"/>
              <w:right w:val="single" w:sz="4" w:space="0" w:color="auto"/>
            </w:tcBorders>
            <w:vAlign w:val="bottom"/>
            <w:hideMark/>
          </w:tcPr>
          <w:p w14:paraId="76DC8514" w14:textId="77777777" w:rsidR="00CB001E" w:rsidRPr="00CB001E" w:rsidRDefault="00CB001E" w:rsidP="00CB001E">
            <w:pPr>
              <w:spacing w:after="0" w:line="240" w:lineRule="auto"/>
              <w:rPr>
                <w:rFonts w:ascii="Arial" w:eastAsia="Times New Roman" w:hAnsi="Arial" w:cs="Arial"/>
                <w:b/>
                <w:bCs/>
                <w:kern w:val="0"/>
                <w:sz w:val="20"/>
                <w:szCs w:val="20"/>
                <w:lang w:eastAsia="et-EE"/>
                <w14:ligatures w14:val="none"/>
              </w:rPr>
            </w:pPr>
            <w:r w:rsidRPr="00CB001E">
              <w:rPr>
                <w:rFonts w:ascii="Arial" w:eastAsia="Times New Roman" w:hAnsi="Arial" w:cs="Arial"/>
                <w:b/>
                <w:bCs/>
                <w:kern w:val="0"/>
                <w:sz w:val="20"/>
                <w:szCs w:val="20"/>
                <w:lang w:eastAsia="et-EE"/>
                <w14:ligatures w14:val="none"/>
              </w:rPr>
              <w:t>Investeerimistegevus kokku</w:t>
            </w:r>
          </w:p>
        </w:tc>
        <w:tc>
          <w:tcPr>
            <w:tcW w:w="1134" w:type="dxa"/>
            <w:tcBorders>
              <w:top w:val="single" w:sz="4" w:space="0" w:color="auto"/>
              <w:left w:val="nil"/>
              <w:bottom w:val="single" w:sz="4" w:space="0" w:color="auto"/>
              <w:right w:val="nil"/>
            </w:tcBorders>
            <w:shd w:val="clear" w:color="000000" w:fill="C0C0C0"/>
            <w:vAlign w:val="bottom"/>
            <w:hideMark/>
          </w:tcPr>
          <w:p w14:paraId="04EA4FA6" w14:textId="77777777" w:rsidR="00CB001E" w:rsidRPr="00CB001E" w:rsidRDefault="00CB001E" w:rsidP="00CB001E">
            <w:pPr>
              <w:spacing w:after="0" w:line="240" w:lineRule="auto"/>
              <w:jc w:val="right"/>
              <w:rPr>
                <w:rFonts w:ascii="Arial" w:eastAsia="Times New Roman" w:hAnsi="Arial" w:cs="Arial"/>
                <w:b/>
                <w:bCs/>
                <w:kern w:val="0"/>
                <w:sz w:val="20"/>
                <w:szCs w:val="20"/>
                <w:lang w:eastAsia="et-EE"/>
                <w14:ligatures w14:val="none"/>
              </w:rPr>
            </w:pPr>
            <w:r w:rsidRPr="00CB001E">
              <w:rPr>
                <w:rFonts w:ascii="Arial" w:eastAsia="Times New Roman" w:hAnsi="Arial" w:cs="Arial"/>
                <w:b/>
                <w:bCs/>
                <w:kern w:val="0"/>
                <w:sz w:val="20"/>
                <w:szCs w:val="20"/>
                <w:lang w:eastAsia="et-EE"/>
                <w14:ligatures w14:val="none"/>
              </w:rPr>
              <w:t>-405 768</w:t>
            </w:r>
          </w:p>
        </w:tc>
        <w:tc>
          <w:tcPr>
            <w:tcW w:w="1134" w:type="dxa"/>
            <w:tcBorders>
              <w:top w:val="single" w:sz="4" w:space="0" w:color="auto"/>
              <w:left w:val="single" w:sz="4" w:space="0" w:color="auto"/>
              <w:bottom w:val="single" w:sz="4" w:space="0" w:color="auto"/>
              <w:right w:val="nil"/>
            </w:tcBorders>
            <w:shd w:val="clear" w:color="000000" w:fill="C0C0C0"/>
            <w:vAlign w:val="bottom"/>
            <w:hideMark/>
          </w:tcPr>
          <w:p w14:paraId="2BFE3EB1" w14:textId="77777777" w:rsidR="00CB001E" w:rsidRPr="00CB001E" w:rsidRDefault="00CB001E" w:rsidP="00CB001E">
            <w:pPr>
              <w:spacing w:after="0" w:line="240" w:lineRule="auto"/>
              <w:jc w:val="right"/>
              <w:rPr>
                <w:rFonts w:ascii="Arial" w:eastAsia="Times New Roman" w:hAnsi="Arial" w:cs="Arial"/>
                <w:b/>
                <w:bCs/>
                <w:kern w:val="0"/>
                <w:sz w:val="20"/>
                <w:szCs w:val="20"/>
                <w:lang w:eastAsia="et-EE"/>
                <w14:ligatures w14:val="none"/>
              </w:rPr>
            </w:pPr>
            <w:r w:rsidRPr="00CB001E">
              <w:rPr>
                <w:rFonts w:ascii="Arial" w:eastAsia="Times New Roman" w:hAnsi="Arial" w:cs="Arial"/>
                <w:b/>
                <w:bCs/>
                <w:kern w:val="0"/>
                <w:sz w:val="20"/>
                <w:szCs w:val="20"/>
                <w:lang w:eastAsia="et-EE"/>
                <w14:ligatures w14:val="none"/>
              </w:rPr>
              <w:t>-890 147</w:t>
            </w:r>
          </w:p>
        </w:tc>
        <w:tc>
          <w:tcPr>
            <w:tcW w:w="1134" w:type="dxa"/>
            <w:tcBorders>
              <w:top w:val="single" w:sz="4" w:space="0" w:color="auto"/>
              <w:left w:val="single" w:sz="4" w:space="0" w:color="auto"/>
              <w:bottom w:val="single" w:sz="4" w:space="0" w:color="auto"/>
              <w:right w:val="nil"/>
            </w:tcBorders>
            <w:shd w:val="clear" w:color="000000" w:fill="C0C0C0"/>
            <w:vAlign w:val="bottom"/>
            <w:hideMark/>
          </w:tcPr>
          <w:p w14:paraId="53B7C64B" w14:textId="77777777" w:rsidR="00CB001E" w:rsidRPr="00CB001E" w:rsidRDefault="00CB001E" w:rsidP="00CB001E">
            <w:pPr>
              <w:spacing w:after="0" w:line="240" w:lineRule="auto"/>
              <w:jc w:val="right"/>
              <w:rPr>
                <w:rFonts w:ascii="Arial" w:eastAsia="Times New Roman" w:hAnsi="Arial" w:cs="Arial"/>
                <w:b/>
                <w:bCs/>
                <w:kern w:val="0"/>
                <w:sz w:val="20"/>
                <w:szCs w:val="20"/>
                <w:lang w:eastAsia="et-EE"/>
                <w14:ligatures w14:val="none"/>
              </w:rPr>
            </w:pPr>
            <w:r w:rsidRPr="00CB001E">
              <w:rPr>
                <w:rFonts w:ascii="Arial" w:eastAsia="Times New Roman" w:hAnsi="Arial" w:cs="Arial"/>
                <w:b/>
                <w:bCs/>
                <w:kern w:val="0"/>
                <w:sz w:val="20"/>
                <w:szCs w:val="20"/>
                <w:lang w:eastAsia="et-EE"/>
                <w14:ligatures w14:val="none"/>
              </w:rPr>
              <w:t>-816 255</w:t>
            </w:r>
          </w:p>
        </w:tc>
        <w:tc>
          <w:tcPr>
            <w:tcW w:w="1134" w:type="dxa"/>
            <w:tcBorders>
              <w:top w:val="single" w:sz="4" w:space="0" w:color="auto"/>
              <w:left w:val="single" w:sz="4" w:space="0" w:color="auto"/>
              <w:bottom w:val="single" w:sz="4" w:space="0" w:color="auto"/>
              <w:right w:val="nil"/>
            </w:tcBorders>
            <w:shd w:val="clear" w:color="000000" w:fill="C0C0C0"/>
            <w:vAlign w:val="bottom"/>
            <w:hideMark/>
          </w:tcPr>
          <w:p w14:paraId="4C3F1BB7" w14:textId="77777777" w:rsidR="00CB001E" w:rsidRPr="00CB001E" w:rsidRDefault="00CB001E" w:rsidP="00CB001E">
            <w:pPr>
              <w:spacing w:after="0" w:line="240" w:lineRule="auto"/>
              <w:jc w:val="right"/>
              <w:rPr>
                <w:rFonts w:ascii="Arial" w:eastAsia="Times New Roman" w:hAnsi="Arial" w:cs="Arial"/>
                <w:b/>
                <w:bCs/>
                <w:kern w:val="0"/>
                <w:sz w:val="20"/>
                <w:szCs w:val="20"/>
                <w:lang w:eastAsia="et-EE"/>
                <w14:ligatures w14:val="none"/>
              </w:rPr>
            </w:pPr>
            <w:r w:rsidRPr="00CB001E">
              <w:rPr>
                <w:rFonts w:ascii="Arial" w:eastAsia="Times New Roman" w:hAnsi="Arial" w:cs="Arial"/>
                <w:b/>
                <w:bCs/>
                <w:kern w:val="0"/>
                <w:sz w:val="20"/>
                <w:szCs w:val="20"/>
                <w:lang w:eastAsia="et-EE"/>
                <w14:ligatures w14:val="none"/>
              </w:rPr>
              <w:t>-953 830</w:t>
            </w:r>
          </w:p>
        </w:tc>
        <w:tc>
          <w:tcPr>
            <w:tcW w:w="1134" w:type="dxa"/>
            <w:tcBorders>
              <w:top w:val="single" w:sz="4" w:space="0" w:color="auto"/>
              <w:left w:val="single" w:sz="4" w:space="0" w:color="auto"/>
              <w:bottom w:val="single" w:sz="4" w:space="0" w:color="auto"/>
              <w:right w:val="nil"/>
            </w:tcBorders>
            <w:shd w:val="clear" w:color="000000" w:fill="C0C0C0"/>
            <w:vAlign w:val="bottom"/>
            <w:hideMark/>
          </w:tcPr>
          <w:p w14:paraId="2C17079C" w14:textId="77777777" w:rsidR="00CB001E" w:rsidRPr="00CB001E" w:rsidRDefault="00CB001E" w:rsidP="00CB001E">
            <w:pPr>
              <w:spacing w:after="0" w:line="240" w:lineRule="auto"/>
              <w:jc w:val="right"/>
              <w:rPr>
                <w:rFonts w:ascii="Arial" w:eastAsia="Times New Roman" w:hAnsi="Arial" w:cs="Arial"/>
                <w:b/>
                <w:bCs/>
                <w:kern w:val="0"/>
                <w:sz w:val="20"/>
                <w:szCs w:val="20"/>
                <w:lang w:eastAsia="et-EE"/>
                <w14:ligatures w14:val="none"/>
              </w:rPr>
            </w:pPr>
            <w:r w:rsidRPr="00CB001E">
              <w:rPr>
                <w:rFonts w:ascii="Arial" w:eastAsia="Times New Roman" w:hAnsi="Arial" w:cs="Arial"/>
                <w:b/>
                <w:bCs/>
                <w:kern w:val="0"/>
                <w:sz w:val="20"/>
                <w:szCs w:val="20"/>
                <w:lang w:eastAsia="et-EE"/>
                <w14:ligatures w14:val="none"/>
              </w:rPr>
              <w:t>-730 350</w:t>
            </w:r>
          </w:p>
        </w:tc>
        <w:tc>
          <w:tcPr>
            <w:tcW w:w="1191" w:type="dxa"/>
            <w:tcBorders>
              <w:top w:val="single" w:sz="4" w:space="0" w:color="auto"/>
              <w:left w:val="single" w:sz="4" w:space="0" w:color="auto"/>
              <w:bottom w:val="single" w:sz="4" w:space="0" w:color="auto"/>
              <w:right w:val="single" w:sz="8" w:space="0" w:color="auto"/>
            </w:tcBorders>
            <w:shd w:val="clear" w:color="000000" w:fill="C0C0C0"/>
            <w:vAlign w:val="bottom"/>
            <w:hideMark/>
          </w:tcPr>
          <w:p w14:paraId="0A8BB422" w14:textId="77777777" w:rsidR="00CB001E" w:rsidRPr="00CB001E" w:rsidRDefault="00CB001E" w:rsidP="00CB001E">
            <w:pPr>
              <w:spacing w:after="0" w:line="240" w:lineRule="auto"/>
              <w:jc w:val="right"/>
              <w:rPr>
                <w:rFonts w:ascii="Arial" w:eastAsia="Times New Roman" w:hAnsi="Arial" w:cs="Arial"/>
                <w:b/>
                <w:bCs/>
                <w:kern w:val="0"/>
                <w:sz w:val="20"/>
                <w:szCs w:val="20"/>
                <w:lang w:eastAsia="et-EE"/>
                <w14:ligatures w14:val="none"/>
              </w:rPr>
            </w:pPr>
            <w:r w:rsidRPr="00CB001E">
              <w:rPr>
                <w:rFonts w:ascii="Arial" w:eastAsia="Times New Roman" w:hAnsi="Arial" w:cs="Arial"/>
                <w:b/>
                <w:bCs/>
                <w:kern w:val="0"/>
                <w:sz w:val="20"/>
                <w:szCs w:val="20"/>
                <w:lang w:eastAsia="et-EE"/>
                <w14:ligatures w14:val="none"/>
              </w:rPr>
              <w:t>-518 350</w:t>
            </w:r>
          </w:p>
        </w:tc>
      </w:tr>
      <w:tr w:rsidR="00CB001E" w:rsidRPr="00CB001E" w14:paraId="1C533F59" w14:textId="77777777" w:rsidTr="00CB001E">
        <w:trPr>
          <w:trHeight w:val="255"/>
        </w:trPr>
        <w:tc>
          <w:tcPr>
            <w:tcW w:w="2825" w:type="dxa"/>
            <w:tcBorders>
              <w:top w:val="nil"/>
              <w:left w:val="single" w:sz="8" w:space="0" w:color="auto"/>
              <w:bottom w:val="single" w:sz="4" w:space="0" w:color="auto"/>
              <w:right w:val="single" w:sz="4" w:space="0" w:color="auto"/>
            </w:tcBorders>
            <w:vAlign w:val="bottom"/>
            <w:hideMark/>
          </w:tcPr>
          <w:p w14:paraId="4A516118" w14:textId="77777777" w:rsidR="00CB001E" w:rsidRPr="00CB001E" w:rsidRDefault="00CB001E" w:rsidP="00CB001E">
            <w:pPr>
              <w:spacing w:after="0" w:line="240" w:lineRule="auto"/>
              <w:rPr>
                <w:rFonts w:ascii="Arial" w:eastAsia="Times New Roman" w:hAnsi="Arial" w:cs="Arial"/>
                <w:kern w:val="0"/>
                <w:sz w:val="16"/>
                <w:szCs w:val="16"/>
                <w:lang w:eastAsia="et-EE"/>
                <w14:ligatures w14:val="none"/>
              </w:rPr>
            </w:pPr>
            <w:r w:rsidRPr="00CB001E">
              <w:rPr>
                <w:rFonts w:ascii="Arial" w:eastAsia="Times New Roman" w:hAnsi="Arial" w:cs="Arial"/>
                <w:kern w:val="0"/>
                <w:sz w:val="16"/>
                <w:szCs w:val="16"/>
                <w:lang w:eastAsia="et-EE"/>
                <w14:ligatures w14:val="none"/>
              </w:rPr>
              <w:t xml:space="preserve">    Põhivara müük (+)</w:t>
            </w:r>
          </w:p>
        </w:tc>
        <w:tc>
          <w:tcPr>
            <w:tcW w:w="1134" w:type="dxa"/>
            <w:tcBorders>
              <w:top w:val="nil"/>
              <w:left w:val="nil"/>
              <w:bottom w:val="single" w:sz="4" w:space="0" w:color="auto"/>
              <w:right w:val="nil"/>
            </w:tcBorders>
            <w:shd w:val="clear" w:color="000000" w:fill="969696"/>
            <w:vAlign w:val="bottom"/>
            <w:hideMark/>
          </w:tcPr>
          <w:p w14:paraId="2F06C01E"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4 000</w:t>
            </w:r>
          </w:p>
        </w:tc>
        <w:tc>
          <w:tcPr>
            <w:tcW w:w="1134" w:type="dxa"/>
            <w:tcBorders>
              <w:top w:val="nil"/>
              <w:left w:val="single" w:sz="4" w:space="0" w:color="auto"/>
              <w:bottom w:val="single" w:sz="4" w:space="0" w:color="auto"/>
              <w:right w:val="nil"/>
            </w:tcBorders>
            <w:shd w:val="clear" w:color="000000" w:fill="969696"/>
            <w:vAlign w:val="bottom"/>
            <w:hideMark/>
          </w:tcPr>
          <w:p w14:paraId="3105160B"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25 000</w:t>
            </w:r>
          </w:p>
        </w:tc>
        <w:tc>
          <w:tcPr>
            <w:tcW w:w="1134" w:type="dxa"/>
            <w:tcBorders>
              <w:top w:val="nil"/>
              <w:left w:val="single" w:sz="4" w:space="0" w:color="auto"/>
              <w:bottom w:val="single" w:sz="4" w:space="0" w:color="auto"/>
              <w:right w:val="single" w:sz="4" w:space="0" w:color="auto"/>
            </w:tcBorders>
            <w:noWrap/>
            <w:vAlign w:val="bottom"/>
            <w:hideMark/>
          </w:tcPr>
          <w:p w14:paraId="2B2B60FD"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80 000</w:t>
            </w:r>
          </w:p>
        </w:tc>
        <w:tc>
          <w:tcPr>
            <w:tcW w:w="1134" w:type="dxa"/>
            <w:tcBorders>
              <w:top w:val="nil"/>
              <w:left w:val="nil"/>
              <w:bottom w:val="single" w:sz="4" w:space="0" w:color="auto"/>
              <w:right w:val="single" w:sz="4" w:space="0" w:color="auto"/>
            </w:tcBorders>
            <w:noWrap/>
            <w:vAlign w:val="bottom"/>
            <w:hideMark/>
          </w:tcPr>
          <w:p w14:paraId="3A349E35"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20 000</w:t>
            </w:r>
          </w:p>
        </w:tc>
        <w:tc>
          <w:tcPr>
            <w:tcW w:w="1134" w:type="dxa"/>
            <w:tcBorders>
              <w:top w:val="nil"/>
              <w:left w:val="nil"/>
              <w:bottom w:val="single" w:sz="4" w:space="0" w:color="auto"/>
              <w:right w:val="single" w:sz="4" w:space="0" w:color="auto"/>
            </w:tcBorders>
            <w:noWrap/>
            <w:vAlign w:val="bottom"/>
            <w:hideMark/>
          </w:tcPr>
          <w:p w14:paraId="0FA617FF"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40 000</w:t>
            </w:r>
          </w:p>
        </w:tc>
        <w:tc>
          <w:tcPr>
            <w:tcW w:w="1191" w:type="dxa"/>
            <w:tcBorders>
              <w:top w:val="nil"/>
              <w:left w:val="nil"/>
              <w:bottom w:val="single" w:sz="4" w:space="0" w:color="auto"/>
              <w:right w:val="single" w:sz="8" w:space="0" w:color="auto"/>
            </w:tcBorders>
            <w:noWrap/>
            <w:vAlign w:val="bottom"/>
            <w:hideMark/>
          </w:tcPr>
          <w:p w14:paraId="71F342B6"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20 000</w:t>
            </w:r>
          </w:p>
        </w:tc>
      </w:tr>
      <w:tr w:rsidR="00CB001E" w:rsidRPr="00CB001E" w14:paraId="20951679" w14:textId="77777777" w:rsidTr="00CB001E">
        <w:trPr>
          <w:trHeight w:val="255"/>
        </w:trPr>
        <w:tc>
          <w:tcPr>
            <w:tcW w:w="2825" w:type="dxa"/>
            <w:tcBorders>
              <w:top w:val="nil"/>
              <w:left w:val="single" w:sz="8" w:space="0" w:color="auto"/>
              <w:bottom w:val="single" w:sz="4" w:space="0" w:color="auto"/>
              <w:right w:val="single" w:sz="4" w:space="0" w:color="auto"/>
            </w:tcBorders>
            <w:vAlign w:val="bottom"/>
            <w:hideMark/>
          </w:tcPr>
          <w:p w14:paraId="40B1FD4B" w14:textId="77777777" w:rsidR="00CB001E" w:rsidRPr="00CB001E" w:rsidRDefault="00CB001E" w:rsidP="00CB001E">
            <w:pPr>
              <w:spacing w:after="0" w:line="240" w:lineRule="auto"/>
              <w:rPr>
                <w:rFonts w:ascii="Arial" w:eastAsia="Times New Roman" w:hAnsi="Arial" w:cs="Arial"/>
                <w:kern w:val="0"/>
                <w:sz w:val="16"/>
                <w:szCs w:val="16"/>
                <w:lang w:eastAsia="et-EE"/>
                <w14:ligatures w14:val="none"/>
              </w:rPr>
            </w:pPr>
            <w:r w:rsidRPr="00CB001E">
              <w:rPr>
                <w:rFonts w:ascii="Arial" w:eastAsia="Times New Roman" w:hAnsi="Arial" w:cs="Arial"/>
                <w:kern w:val="0"/>
                <w:sz w:val="16"/>
                <w:szCs w:val="16"/>
                <w:lang w:eastAsia="et-EE"/>
                <w14:ligatures w14:val="none"/>
              </w:rPr>
              <w:t xml:space="preserve">    Põhivara soetus (-)</w:t>
            </w:r>
          </w:p>
        </w:tc>
        <w:tc>
          <w:tcPr>
            <w:tcW w:w="1134" w:type="dxa"/>
            <w:tcBorders>
              <w:top w:val="nil"/>
              <w:left w:val="nil"/>
              <w:bottom w:val="single" w:sz="4" w:space="0" w:color="auto"/>
              <w:right w:val="nil"/>
            </w:tcBorders>
            <w:shd w:val="clear" w:color="000000" w:fill="969696"/>
            <w:vAlign w:val="bottom"/>
            <w:hideMark/>
          </w:tcPr>
          <w:p w14:paraId="074EF66C"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-432 292</w:t>
            </w:r>
          </w:p>
        </w:tc>
        <w:tc>
          <w:tcPr>
            <w:tcW w:w="1134" w:type="dxa"/>
            <w:tcBorders>
              <w:top w:val="nil"/>
              <w:left w:val="single" w:sz="4" w:space="0" w:color="auto"/>
              <w:bottom w:val="single" w:sz="4" w:space="0" w:color="auto"/>
              <w:right w:val="nil"/>
            </w:tcBorders>
            <w:shd w:val="clear" w:color="000000" w:fill="A6A6A6"/>
            <w:vAlign w:val="bottom"/>
            <w:hideMark/>
          </w:tcPr>
          <w:p w14:paraId="7B504E58"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-1 246 202</w:t>
            </w:r>
          </w:p>
        </w:tc>
        <w:tc>
          <w:tcPr>
            <w:tcW w:w="1134" w:type="dxa"/>
            <w:tcBorders>
              <w:top w:val="nil"/>
              <w:left w:val="single" w:sz="4" w:space="0" w:color="auto"/>
              <w:bottom w:val="single" w:sz="4" w:space="0" w:color="auto"/>
              <w:right w:val="single" w:sz="4" w:space="0" w:color="auto"/>
            </w:tcBorders>
            <w:shd w:val="clear" w:color="000000" w:fill="00FFFF"/>
            <w:noWrap/>
            <w:vAlign w:val="bottom"/>
            <w:hideMark/>
          </w:tcPr>
          <w:p w14:paraId="52DA8040"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-1 096 580</w:t>
            </w:r>
          </w:p>
        </w:tc>
        <w:tc>
          <w:tcPr>
            <w:tcW w:w="1134" w:type="dxa"/>
            <w:tcBorders>
              <w:top w:val="nil"/>
              <w:left w:val="nil"/>
              <w:bottom w:val="single" w:sz="4" w:space="0" w:color="auto"/>
              <w:right w:val="single" w:sz="4" w:space="0" w:color="auto"/>
            </w:tcBorders>
            <w:shd w:val="clear" w:color="000000" w:fill="00FFFF"/>
            <w:noWrap/>
            <w:vAlign w:val="bottom"/>
            <w:hideMark/>
          </w:tcPr>
          <w:p w14:paraId="237701E0"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-1 260 280</w:t>
            </w:r>
          </w:p>
        </w:tc>
        <w:tc>
          <w:tcPr>
            <w:tcW w:w="1134" w:type="dxa"/>
            <w:tcBorders>
              <w:top w:val="nil"/>
              <w:left w:val="nil"/>
              <w:bottom w:val="single" w:sz="4" w:space="0" w:color="auto"/>
              <w:right w:val="single" w:sz="4" w:space="0" w:color="auto"/>
            </w:tcBorders>
            <w:shd w:val="clear" w:color="000000" w:fill="00FFFF"/>
            <w:noWrap/>
            <w:vAlign w:val="bottom"/>
            <w:hideMark/>
          </w:tcPr>
          <w:p w14:paraId="278FB40F"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-994 000</w:t>
            </w:r>
          </w:p>
        </w:tc>
        <w:tc>
          <w:tcPr>
            <w:tcW w:w="1191" w:type="dxa"/>
            <w:tcBorders>
              <w:top w:val="nil"/>
              <w:left w:val="nil"/>
              <w:bottom w:val="single" w:sz="4" w:space="0" w:color="auto"/>
              <w:right w:val="single" w:sz="8" w:space="0" w:color="auto"/>
            </w:tcBorders>
            <w:shd w:val="clear" w:color="000000" w:fill="00FFFF"/>
            <w:noWrap/>
            <w:vAlign w:val="bottom"/>
            <w:hideMark/>
          </w:tcPr>
          <w:p w14:paraId="4EFB7A71"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-1 050 000</w:t>
            </w:r>
          </w:p>
        </w:tc>
      </w:tr>
      <w:tr w:rsidR="00CB001E" w:rsidRPr="00CB001E" w14:paraId="125C2EC0" w14:textId="77777777" w:rsidTr="00CB001E">
        <w:trPr>
          <w:trHeight w:val="255"/>
        </w:trPr>
        <w:tc>
          <w:tcPr>
            <w:tcW w:w="2825" w:type="dxa"/>
            <w:tcBorders>
              <w:top w:val="nil"/>
              <w:left w:val="single" w:sz="8" w:space="0" w:color="auto"/>
              <w:bottom w:val="single" w:sz="4" w:space="0" w:color="auto"/>
              <w:right w:val="single" w:sz="4" w:space="0" w:color="auto"/>
            </w:tcBorders>
            <w:vAlign w:val="bottom"/>
            <w:hideMark/>
          </w:tcPr>
          <w:p w14:paraId="128BD622" w14:textId="77777777" w:rsidR="00CB001E" w:rsidRPr="00CB001E" w:rsidRDefault="00CB001E" w:rsidP="00CB001E">
            <w:pPr>
              <w:spacing w:after="0" w:line="240" w:lineRule="auto"/>
              <w:rPr>
                <w:rFonts w:ascii="Arial" w:eastAsia="Times New Roman" w:hAnsi="Arial" w:cs="Arial"/>
                <w:i/>
                <w:iCs/>
                <w:kern w:val="0"/>
                <w:sz w:val="16"/>
                <w:szCs w:val="16"/>
                <w:lang w:eastAsia="et-EE"/>
                <w14:ligatures w14:val="none"/>
              </w:rPr>
            </w:pPr>
            <w:r w:rsidRPr="00CB001E">
              <w:rPr>
                <w:rFonts w:ascii="Arial" w:eastAsia="Times New Roman" w:hAnsi="Arial" w:cs="Arial"/>
                <w:i/>
                <w:iCs/>
                <w:kern w:val="0"/>
                <w:sz w:val="16"/>
                <w:szCs w:val="16"/>
                <w:lang w:eastAsia="et-EE"/>
                <w14:ligatures w14:val="none"/>
              </w:rPr>
              <w:t xml:space="preserve">         sh projektide omaosalus</w:t>
            </w:r>
          </w:p>
        </w:tc>
        <w:tc>
          <w:tcPr>
            <w:tcW w:w="1134" w:type="dxa"/>
            <w:tcBorders>
              <w:top w:val="nil"/>
              <w:left w:val="nil"/>
              <w:bottom w:val="single" w:sz="4" w:space="0" w:color="auto"/>
              <w:right w:val="nil"/>
            </w:tcBorders>
            <w:shd w:val="clear" w:color="000000" w:fill="969696"/>
            <w:vAlign w:val="bottom"/>
            <w:hideMark/>
          </w:tcPr>
          <w:p w14:paraId="19A29658"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-349 815</w:t>
            </w:r>
          </w:p>
        </w:tc>
        <w:tc>
          <w:tcPr>
            <w:tcW w:w="1134" w:type="dxa"/>
            <w:tcBorders>
              <w:top w:val="nil"/>
              <w:left w:val="single" w:sz="4" w:space="0" w:color="auto"/>
              <w:bottom w:val="single" w:sz="4" w:space="0" w:color="auto"/>
              <w:right w:val="single" w:sz="4" w:space="0" w:color="auto"/>
            </w:tcBorders>
            <w:shd w:val="clear" w:color="000000" w:fill="00FFFF"/>
            <w:noWrap/>
            <w:vAlign w:val="bottom"/>
            <w:hideMark/>
          </w:tcPr>
          <w:p w14:paraId="0D6E6618"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-836 202</w:t>
            </w:r>
          </w:p>
        </w:tc>
        <w:tc>
          <w:tcPr>
            <w:tcW w:w="1134" w:type="dxa"/>
            <w:tcBorders>
              <w:top w:val="nil"/>
              <w:left w:val="nil"/>
              <w:bottom w:val="single" w:sz="4" w:space="0" w:color="auto"/>
              <w:right w:val="single" w:sz="4" w:space="0" w:color="auto"/>
            </w:tcBorders>
            <w:shd w:val="clear" w:color="000000" w:fill="00FFFF"/>
            <w:noWrap/>
            <w:vAlign w:val="bottom"/>
            <w:hideMark/>
          </w:tcPr>
          <w:p w14:paraId="5F4F5C11"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-837 040</w:t>
            </w:r>
          </w:p>
        </w:tc>
        <w:tc>
          <w:tcPr>
            <w:tcW w:w="1134" w:type="dxa"/>
            <w:tcBorders>
              <w:top w:val="nil"/>
              <w:left w:val="nil"/>
              <w:bottom w:val="single" w:sz="4" w:space="0" w:color="auto"/>
              <w:right w:val="single" w:sz="4" w:space="0" w:color="auto"/>
            </w:tcBorders>
            <w:shd w:val="clear" w:color="000000" w:fill="00FFFF"/>
            <w:noWrap/>
            <w:vAlign w:val="bottom"/>
            <w:hideMark/>
          </w:tcPr>
          <w:p w14:paraId="028BDE9B"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-905 480</w:t>
            </w:r>
          </w:p>
        </w:tc>
        <w:tc>
          <w:tcPr>
            <w:tcW w:w="1134" w:type="dxa"/>
            <w:tcBorders>
              <w:top w:val="nil"/>
              <w:left w:val="nil"/>
              <w:bottom w:val="single" w:sz="4" w:space="0" w:color="auto"/>
              <w:right w:val="single" w:sz="4" w:space="0" w:color="auto"/>
            </w:tcBorders>
            <w:shd w:val="clear" w:color="000000" w:fill="00FFFF"/>
            <w:noWrap/>
            <w:vAlign w:val="bottom"/>
            <w:hideMark/>
          </w:tcPr>
          <w:p w14:paraId="4AE79F66"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-702 000</w:t>
            </w:r>
          </w:p>
        </w:tc>
        <w:tc>
          <w:tcPr>
            <w:tcW w:w="1191" w:type="dxa"/>
            <w:tcBorders>
              <w:top w:val="nil"/>
              <w:left w:val="nil"/>
              <w:bottom w:val="single" w:sz="4" w:space="0" w:color="auto"/>
              <w:right w:val="single" w:sz="8" w:space="0" w:color="auto"/>
            </w:tcBorders>
            <w:shd w:val="clear" w:color="000000" w:fill="00FFFF"/>
            <w:noWrap/>
            <w:vAlign w:val="bottom"/>
            <w:hideMark/>
          </w:tcPr>
          <w:p w14:paraId="32DAE3A6"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-470 000</w:t>
            </w:r>
          </w:p>
        </w:tc>
      </w:tr>
      <w:tr w:rsidR="00CB001E" w:rsidRPr="00CB001E" w14:paraId="17C44597" w14:textId="77777777" w:rsidTr="00CB001E">
        <w:trPr>
          <w:trHeight w:val="255"/>
        </w:trPr>
        <w:tc>
          <w:tcPr>
            <w:tcW w:w="2825" w:type="dxa"/>
            <w:tcBorders>
              <w:top w:val="nil"/>
              <w:left w:val="single" w:sz="8" w:space="0" w:color="auto"/>
              <w:bottom w:val="single" w:sz="4" w:space="0" w:color="auto"/>
              <w:right w:val="single" w:sz="4" w:space="0" w:color="auto"/>
            </w:tcBorders>
            <w:vAlign w:val="bottom"/>
            <w:hideMark/>
          </w:tcPr>
          <w:p w14:paraId="757A2E40" w14:textId="77777777" w:rsidR="00CB001E" w:rsidRPr="00CB001E" w:rsidRDefault="00CB001E" w:rsidP="00CB001E">
            <w:pPr>
              <w:spacing w:after="0" w:line="240" w:lineRule="auto"/>
              <w:rPr>
                <w:rFonts w:ascii="Arial" w:eastAsia="Times New Roman" w:hAnsi="Arial" w:cs="Arial"/>
                <w:color w:val="000000"/>
                <w:kern w:val="0"/>
                <w:sz w:val="16"/>
                <w:szCs w:val="16"/>
                <w:lang w:eastAsia="et-EE"/>
                <w14:ligatures w14:val="none"/>
              </w:rPr>
            </w:pPr>
            <w:r w:rsidRPr="00CB001E">
              <w:rPr>
                <w:rFonts w:ascii="Arial" w:eastAsia="Times New Roman" w:hAnsi="Arial" w:cs="Arial"/>
                <w:color w:val="000000"/>
                <w:kern w:val="0"/>
                <w:sz w:val="16"/>
                <w:szCs w:val="16"/>
                <w:lang w:eastAsia="et-EE"/>
                <w14:ligatures w14:val="none"/>
              </w:rPr>
              <w:t xml:space="preserve">   Põhivara soetuseks saadav sihtfinantseerimine (+)</w:t>
            </w:r>
          </w:p>
        </w:tc>
        <w:tc>
          <w:tcPr>
            <w:tcW w:w="1134" w:type="dxa"/>
            <w:tcBorders>
              <w:top w:val="nil"/>
              <w:left w:val="nil"/>
              <w:bottom w:val="single" w:sz="4" w:space="0" w:color="auto"/>
              <w:right w:val="nil"/>
            </w:tcBorders>
            <w:shd w:val="clear" w:color="000000" w:fill="969696"/>
            <w:vAlign w:val="bottom"/>
            <w:hideMark/>
          </w:tcPr>
          <w:p w14:paraId="6B4D376C"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82 476</w:t>
            </w:r>
          </w:p>
        </w:tc>
        <w:tc>
          <w:tcPr>
            <w:tcW w:w="1134" w:type="dxa"/>
            <w:tcBorders>
              <w:top w:val="nil"/>
              <w:left w:val="single" w:sz="4" w:space="0" w:color="auto"/>
              <w:bottom w:val="single" w:sz="4" w:space="0" w:color="auto"/>
              <w:right w:val="single" w:sz="4" w:space="0" w:color="auto"/>
            </w:tcBorders>
            <w:shd w:val="clear" w:color="000000" w:fill="A6A6A6"/>
            <w:noWrap/>
            <w:vAlign w:val="bottom"/>
            <w:hideMark/>
          </w:tcPr>
          <w:p w14:paraId="0C5412EA"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435 000</w:t>
            </w:r>
          </w:p>
        </w:tc>
        <w:tc>
          <w:tcPr>
            <w:tcW w:w="1134" w:type="dxa"/>
            <w:tcBorders>
              <w:top w:val="nil"/>
              <w:left w:val="nil"/>
              <w:bottom w:val="single" w:sz="4" w:space="0" w:color="auto"/>
              <w:right w:val="single" w:sz="4" w:space="0" w:color="auto"/>
            </w:tcBorders>
            <w:shd w:val="clear" w:color="000000" w:fill="00FFFF"/>
            <w:noWrap/>
            <w:vAlign w:val="bottom"/>
            <w:hideMark/>
          </w:tcPr>
          <w:p w14:paraId="1066450C"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284 540</w:t>
            </w:r>
          </w:p>
        </w:tc>
        <w:tc>
          <w:tcPr>
            <w:tcW w:w="1134" w:type="dxa"/>
            <w:tcBorders>
              <w:top w:val="nil"/>
              <w:left w:val="nil"/>
              <w:bottom w:val="single" w:sz="4" w:space="0" w:color="auto"/>
              <w:right w:val="single" w:sz="4" w:space="0" w:color="auto"/>
            </w:tcBorders>
            <w:shd w:val="clear" w:color="000000" w:fill="00FFFF"/>
            <w:noWrap/>
            <w:vAlign w:val="bottom"/>
            <w:hideMark/>
          </w:tcPr>
          <w:p w14:paraId="3E738D04"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379 800</w:t>
            </w:r>
          </w:p>
        </w:tc>
        <w:tc>
          <w:tcPr>
            <w:tcW w:w="1134" w:type="dxa"/>
            <w:tcBorders>
              <w:top w:val="nil"/>
              <w:left w:val="nil"/>
              <w:bottom w:val="single" w:sz="4" w:space="0" w:color="auto"/>
              <w:right w:val="single" w:sz="4" w:space="0" w:color="auto"/>
            </w:tcBorders>
            <w:shd w:val="clear" w:color="000000" w:fill="00FFFF"/>
            <w:noWrap/>
            <w:vAlign w:val="bottom"/>
            <w:hideMark/>
          </w:tcPr>
          <w:p w14:paraId="71F59A02"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317 000</w:t>
            </w:r>
          </w:p>
        </w:tc>
        <w:tc>
          <w:tcPr>
            <w:tcW w:w="1191" w:type="dxa"/>
            <w:tcBorders>
              <w:top w:val="nil"/>
              <w:left w:val="nil"/>
              <w:bottom w:val="single" w:sz="4" w:space="0" w:color="auto"/>
              <w:right w:val="single" w:sz="8" w:space="0" w:color="auto"/>
            </w:tcBorders>
            <w:shd w:val="clear" w:color="000000" w:fill="00FFFF"/>
            <w:noWrap/>
            <w:vAlign w:val="bottom"/>
            <w:hideMark/>
          </w:tcPr>
          <w:p w14:paraId="76222A78"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605 000</w:t>
            </w:r>
          </w:p>
        </w:tc>
      </w:tr>
      <w:tr w:rsidR="00CB001E" w:rsidRPr="00CB001E" w14:paraId="43993382" w14:textId="77777777" w:rsidTr="00CB001E">
        <w:trPr>
          <w:trHeight w:val="255"/>
        </w:trPr>
        <w:tc>
          <w:tcPr>
            <w:tcW w:w="2825" w:type="dxa"/>
            <w:tcBorders>
              <w:top w:val="nil"/>
              <w:left w:val="single" w:sz="8" w:space="0" w:color="auto"/>
              <w:bottom w:val="single" w:sz="4" w:space="0" w:color="auto"/>
              <w:right w:val="single" w:sz="4" w:space="0" w:color="auto"/>
            </w:tcBorders>
            <w:vAlign w:val="bottom"/>
            <w:hideMark/>
          </w:tcPr>
          <w:p w14:paraId="5FAE7F68" w14:textId="77777777" w:rsidR="00CB001E" w:rsidRPr="00CB001E" w:rsidRDefault="00CB001E" w:rsidP="00CB001E">
            <w:pPr>
              <w:spacing w:after="0" w:line="240" w:lineRule="auto"/>
              <w:rPr>
                <w:rFonts w:ascii="Arial" w:eastAsia="Times New Roman" w:hAnsi="Arial" w:cs="Arial"/>
                <w:kern w:val="0"/>
                <w:sz w:val="16"/>
                <w:szCs w:val="16"/>
                <w:lang w:eastAsia="et-EE"/>
                <w14:ligatures w14:val="none"/>
              </w:rPr>
            </w:pPr>
            <w:r w:rsidRPr="00CB001E">
              <w:rPr>
                <w:rFonts w:ascii="Arial" w:eastAsia="Times New Roman" w:hAnsi="Arial" w:cs="Arial"/>
                <w:kern w:val="0"/>
                <w:sz w:val="16"/>
                <w:szCs w:val="16"/>
                <w:lang w:eastAsia="et-EE"/>
                <w14:ligatures w14:val="none"/>
              </w:rPr>
              <w:t xml:space="preserve">   Põhivara soetuseks antav sihtfinantseerimine (-)</w:t>
            </w:r>
          </w:p>
        </w:tc>
        <w:tc>
          <w:tcPr>
            <w:tcW w:w="1134" w:type="dxa"/>
            <w:tcBorders>
              <w:top w:val="nil"/>
              <w:left w:val="nil"/>
              <w:bottom w:val="single" w:sz="4" w:space="0" w:color="auto"/>
              <w:right w:val="nil"/>
            </w:tcBorders>
            <w:shd w:val="clear" w:color="000000" w:fill="969696"/>
            <w:vAlign w:val="bottom"/>
            <w:hideMark/>
          </w:tcPr>
          <w:p w14:paraId="445A928C"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-41 581</w:t>
            </w:r>
          </w:p>
        </w:tc>
        <w:tc>
          <w:tcPr>
            <w:tcW w:w="1134" w:type="dxa"/>
            <w:tcBorders>
              <w:top w:val="nil"/>
              <w:left w:val="single" w:sz="4" w:space="0" w:color="auto"/>
              <w:bottom w:val="single" w:sz="4" w:space="0" w:color="auto"/>
              <w:right w:val="nil"/>
            </w:tcBorders>
            <w:shd w:val="clear" w:color="000000" w:fill="969696"/>
            <w:vAlign w:val="bottom"/>
            <w:hideMark/>
          </w:tcPr>
          <w:p w14:paraId="61B4CF90"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-77 200</w:t>
            </w:r>
          </w:p>
        </w:tc>
        <w:tc>
          <w:tcPr>
            <w:tcW w:w="1134" w:type="dxa"/>
            <w:tcBorders>
              <w:top w:val="nil"/>
              <w:left w:val="single" w:sz="4" w:space="0" w:color="auto"/>
              <w:bottom w:val="single" w:sz="4" w:space="0" w:color="auto"/>
              <w:right w:val="single" w:sz="4" w:space="0" w:color="auto"/>
            </w:tcBorders>
            <w:noWrap/>
            <w:vAlign w:val="bottom"/>
            <w:hideMark/>
          </w:tcPr>
          <w:p w14:paraId="708BA4D2"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-50 000</w:t>
            </w:r>
          </w:p>
        </w:tc>
        <w:tc>
          <w:tcPr>
            <w:tcW w:w="1134" w:type="dxa"/>
            <w:tcBorders>
              <w:top w:val="nil"/>
              <w:left w:val="nil"/>
              <w:bottom w:val="single" w:sz="4" w:space="0" w:color="auto"/>
              <w:right w:val="single" w:sz="4" w:space="0" w:color="auto"/>
            </w:tcBorders>
            <w:noWrap/>
            <w:vAlign w:val="bottom"/>
            <w:hideMark/>
          </w:tcPr>
          <w:p w14:paraId="383F0081"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-50 000</w:t>
            </w:r>
          </w:p>
        </w:tc>
        <w:tc>
          <w:tcPr>
            <w:tcW w:w="1134" w:type="dxa"/>
            <w:tcBorders>
              <w:top w:val="nil"/>
              <w:left w:val="nil"/>
              <w:bottom w:val="single" w:sz="4" w:space="0" w:color="auto"/>
              <w:right w:val="single" w:sz="4" w:space="0" w:color="auto"/>
            </w:tcBorders>
            <w:noWrap/>
            <w:vAlign w:val="bottom"/>
            <w:hideMark/>
          </w:tcPr>
          <w:p w14:paraId="64032436"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-50 000</w:t>
            </w:r>
          </w:p>
        </w:tc>
        <w:tc>
          <w:tcPr>
            <w:tcW w:w="1191" w:type="dxa"/>
            <w:tcBorders>
              <w:top w:val="nil"/>
              <w:left w:val="nil"/>
              <w:bottom w:val="single" w:sz="4" w:space="0" w:color="auto"/>
              <w:right w:val="single" w:sz="8" w:space="0" w:color="auto"/>
            </w:tcBorders>
            <w:noWrap/>
            <w:vAlign w:val="bottom"/>
            <w:hideMark/>
          </w:tcPr>
          <w:p w14:paraId="6791132A"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-50 000</w:t>
            </w:r>
          </w:p>
        </w:tc>
      </w:tr>
      <w:tr w:rsidR="00CB001E" w:rsidRPr="00CB001E" w14:paraId="2B590E56" w14:textId="77777777" w:rsidTr="00CB001E">
        <w:trPr>
          <w:trHeight w:val="255"/>
        </w:trPr>
        <w:tc>
          <w:tcPr>
            <w:tcW w:w="2825" w:type="dxa"/>
            <w:tcBorders>
              <w:top w:val="nil"/>
              <w:left w:val="single" w:sz="8" w:space="0" w:color="auto"/>
              <w:bottom w:val="single" w:sz="4" w:space="0" w:color="auto"/>
              <w:right w:val="single" w:sz="4" w:space="0" w:color="auto"/>
            </w:tcBorders>
            <w:vAlign w:val="bottom"/>
            <w:hideMark/>
          </w:tcPr>
          <w:p w14:paraId="5A5B44D6" w14:textId="77777777" w:rsidR="00CB001E" w:rsidRPr="00CB001E" w:rsidRDefault="00CB001E" w:rsidP="00CB001E">
            <w:pPr>
              <w:spacing w:after="0" w:line="240" w:lineRule="auto"/>
              <w:rPr>
                <w:rFonts w:ascii="Arial" w:eastAsia="Times New Roman" w:hAnsi="Arial" w:cs="Arial"/>
                <w:kern w:val="0"/>
                <w:sz w:val="16"/>
                <w:szCs w:val="16"/>
                <w:lang w:eastAsia="et-EE"/>
                <w14:ligatures w14:val="none"/>
              </w:rPr>
            </w:pPr>
            <w:r w:rsidRPr="00CB001E">
              <w:rPr>
                <w:rFonts w:ascii="Arial" w:eastAsia="Times New Roman" w:hAnsi="Arial" w:cs="Arial"/>
                <w:kern w:val="0"/>
                <w:sz w:val="16"/>
                <w:szCs w:val="16"/>
                <w:lang w:eastAsia="et-EE"/>
                <w14:ligatures w14:val="none"/>
              </w:rPr>
              <w:t xml:space="preserve">   Finantstulud (+)</w:t>
            </w:r>
          </w:p>
        </w:tc>
        <w:tc>
          <w:tcPr>
            <w:tcW w:w="1134" w:type="dxa"/>
            <w:tcBorders>
              <w:top w:val="nil"/>
              <w:left w:val="nil"/>
              <w:bottom w:val="single" w:sz="4" w:space="0" w:color="auto"/>
              <w:right w:val="nil"/>
            </w:tcBorders>
            <w:shd w:val="clear" w:color="000000" w:fill="969696"/>
            <w:vAlign w:val="bottom"/>
            <w:hideMark/>
          </w:tcPr>
          <w:p w14:paraId="7A6C9EAE"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7 016</w:t>
            </w:r>
          </w:p>
        </w:tc>
        <w:tc>
          <w:tcPr>
            <w:tcW w:w="1134" w:type="dxa"/>
            <w:tcBorders>
              <w:top w:val="nil"/>
              <w:left w:val="single" w:sz="4" w:space="0" w:color="auto"/>
              <w:bottom w:val="single" w:sz="4" w:space="0" w:color="auto"/>
              <w:right w:val="nil"/>
            </w:tcBorders>
            <w:shd w:val="clear" w:color="000000" w:fill="969696"/>
            <w:vAlign w:val="bottom"/>
            <w:hideMark/>
          </w:tcPr>
          <w:p w14:paraId="34106A5B"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3 000</w:t>
            </w:r>
          </w:p>
        </w:tc>
        <w:tc>
          <w:tcPr>
            <w:tcW w:w="1134" w:type="dxa"/>
            <w:tcBorders>
              <w:top w:val="nil"/>
              <w:left w:val="single" w:sz="4" w:space="0" w:color="auto"/>
              <w:bottom w:val="single" w:sz="4" w:space="0" w:color="auto"/>
              <w:right w:val="single" w:sz="4" w:space="0" w:color="auto"/>
            </w:tcBorders>
            <w:noWrap/>
            <w:vAlign w:val="bottom"/>
            <w:hideMark/>
          </w:tcPr>
          <w:p w14:paraId="74CCE352"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3 000</w:t>
            </w:r>
          </w:p>
        </w:tc>
        <w:tc>
          <w:tcPr>
            <w:tcW w:w="1134" w:type="dxa"/>
            <w:tcBorders>
              <w:top w:val="nil"/>
              <w:left w:val="nil"/>
              <w:bottom w:val="single" w:sz="4" w:space="0" w:color="auto"/>
              <w:right w:val="single" w:sz="4" w:space="0" w:color="auto"/>
            </w:tcBorders>
            <w:noWrap/>
            <w:vAlign w:val="bottom"/>
            <w:hideMark/>
          </w:tcPr>
          <w:p w14:paraId="7339BED1"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3 000</w:t>
            </w:r>
          </w:p>
        </w:tc>
        <w:tc>
          <w:tcPr>
            <w:tcW w:w="1134" w:type="dxa"/>
            <w:tcBorders>
              <w:top w:val="nil"/>
              <w:left w:val="nil"/>
              <w:bottom w:val="single" w:sz="4" w:space="0" w:color="auto"/>
              <w:right w:val="single" w:sz="4" w:space="0" w:color="auto"/>
            </w:tcBorders>
            <w:noWrap/>
            <w:vAlign w:val="bottom"/>
            <w:hideMark/>
          </w:tcPr>
          <w:p w14:paraId="095A45D9"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3 000</w:t>
            </w:r>
          </w:p>
        </w:tc>
        <w:tc>
          <w:tcPr>
            <w:tcW w:w="1191" w:type="dxa"/>
            <w:tcBorders>
              <w:top w:val="nil"/>
              <w:left w:val="nil"/>
              <w:bottom w:val="single" w:sz="4" w:space="0" w:color="auto"/>
              <w:right w:val="single" w:sz="8" w:space="0" w:color="auto"/>
            </w:tcBorders>
            <w:noWrap/>
            <w:vAlign w:val="bottom"/>
            <w:hideMark/>
          </w:tcPr>
          <w:p w14:paraId="67365B4A"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3 000</w:t>
            </w:r>
          </w:p>
        </w:tc>
      </w:tr>
      <w:tr w:rsidR="00CB001E" w:rsidRPr="00CB001E" w14:paraId="2C7C91B8" w14:textId="77777777" w:rsidTr="00CB001E">
        <w:trPr>
          <w:trHeight w:val="255"/>
        </w:trPr>
        <w:tc>
          <w:tcPr>
            <w:tcW w:w="2825" w:type="dxa"/>
            <w:tcBorders>
              <w:top w:val="nil"/>
              <w:left w:val="single" w:sz="8" w:space="0" w:color="auto"/>
              <w:bottom w:val="single" w:sz="4" w:space="0" w:color="auto"/>
              <w:right w:val="single" w:sz="4" w:space="0" w:color="auto"/>
            </w:tcBorders>
            <w:vAlign w:val="bottom"/>
            <w:hideMark/>
          </w:tcPr>
          <w:p w14:paraId="1287B4AA" w14:textId="77777777" w:rsidR="00CB001E" w:rsidRPr="00CB001E" w:rsidRDefault="00CB001E" w:rsidP="00CB001E">
            <w:pPr>
              <w:spacing w:after="0" w:line="240" w:lineRule="auto"/>
              <w:rPr>
                <w:rFonts w:ascii="Arial" w:eastAsia="Times New Roman" w:hAnsi="Arial" w:cs="Arial"/>
                <w:kern w:val="0"/>
                <w:sz w:val="16"/>
                <w:szCs w:val="16"/>
                <w:lang w:eastAsia="et-EE"/>
                <w14:ligatures w14:val="none"/>
              </w:rPr>
            </w:pPr>
            <w:r w:rsidRPr="00CB001E">
              <w:rPr>
                <w:rFonts w:ascii="Arial" w:eastAsia="Times New Roman" w:hAnsi="Arial" w:cs="Arial"/>
                <w:kern w:val="0"/>
                <w:sz w:val="16"/>
                <w:szCs w:val="16"/>
                <w:lang w:eastAsia="et-EE"/>
                <w14:ligatures w14:val="none"/>
              </w:rPr>
              <w:t xml:space="preserve">   Finantskulud (-)</w:t>
            </w:r>
          </w:p>
        </w:tc>
        <w:tc>
          <w:tcPr>
            <w:tcW w:w="1134" w:type="dxa"/>
            <w:tcBorders>
              <w:top w:val="nil"/>
              <w:left w:val="nil"/>
              <w:bottom w:val="single" w:sz="4" w:space="0" w:color="auto"/>
              <w:right w:val="nil"/>
            </w:tcBorders>
            <w:shd w:val="clear" w:color="000000" w:fill="969696"/>
            <w:vAlign w:val="bottom"/>
            <w:hideMark/>
          </w:tcPr>
          <w:p w14:paraId="7B2A92CE"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-25 387</w:t>
            </w:r>
          </w:p>
        </w:tc>
        <w:tc>
          <w:tcPr>
            <w:tcW w:w="1134" w:type="dxa"/>
            <w:tcBorders>
              <w:top w:val="nil"/>
              <w:left w:val="single" w:sz="4" w:space="0" w:color="auto"/>
              <w:bottom w:val="single" w:sz="4" w:space="0" w:color="auto"/>
              <w:right w:val="nil"/>
            </w:tcBorders>
            <w:shd w:val="clear" w:color="000000" w:fill="969696"/>
            <w:vAlign w:val="bottom"/>
            <w:hideMark/>
          </w:tcPr>
          <w:p w14:paraId="2B4ED9C1"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-29 745</w:t>
            </w:r>
          </w:p>
        </w:tc>
        <w:tc>
          <w:tcPr>
            <w:tcW w:w="1134" w:type="dxa"/>
            <w:tcBorders>
              <w:top w:val="nil"/>
              <w:left w:val="single" w:sz="4" w:space="0" w:color="auto"/>
              <w:bottom w:val="single" w:sz="4" w:space="0" w:color="auto"/>
              <w:right w:val="single" w:sz="4" w:space="0" w:color="auto"/>
            </w:tcBorders>
            <w:noWrap/>
            <w:vAlign w:val="bottom"/>
            <w:hideMark/>
          </w:tcPr>
          <w:p w14:paraId="0B0490C4"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-37 215</w:t>
            </w:r>
          </w:p>
        </w:tc>
        <w:tc>
          <w:tcPr>
            <w:tcW w:w="1134" w:type="dxa"/>
            <w:tcBorders>
              <w:top w:val="nil"/>
              <w:left w:val="nil"/>
              <w:bottom w:val="single" w:sz="4" w:space="0" w:color="auto"/>
              <w:right w:val="single" w:sz="4" w:space="0" w:color="auto"/>
            </w:tcBorders>
            <w:noWrap/>
            <w:vAlign w:val="bottom"/>
            <w:hideMark/>
          </w:tcPr>
          <w:p w14:paraId="493265E7"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-46 350</w:t>
            </w:r>
          </w:p>
        </w:tc>
        <w:tc>
          <w:tcPr>
            <w:tcW w:w="1134" w:type="dxa"/>
            <w:tcBorders>
              <w:top w:val="nil"/>
              <w:left w:val="nil"/>
              <w:bottom w:val="single" w:sz="4" w:space="0" w:color="auto"/>
              <w:right w:val="single" w:sz="4" w:space="0" w:color="auto"/>
            </w:tcBorders>
            <w:noWrap/>
            <w:vAlign w:val="bottom"/>
            <w:hideMark/>
          </w:tcPr>
          <w:p w14:paraId="2D7C1953"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-46 350</w:t>
            </w:r>
          </w:p>
        </w:tc>
        <w:tc>
          <w:tcPr>
            <w:tcW w:w="1191" w:type="dxa"/>
            <w:tcBorders>
              <w:top w:val="nil"/>
              <w:left w:val="nil"/>
              <w:bottom w:val="single" w:sz="4" w:space="0" w:color="auto"/>
              <w:right w:val="single" w:sz="8" w:space="0" w:color="auto"/>
            </w:tcBorders>
            <w:noWrap/>
            <w:vAlign w:val="bottom"/>
            <w:hideMark/>
          </w:tcPr>
          <w:p w14:paraId="0CE446CB" w14:textId="77777777" w:rsidR="00CB001E" w:rsidRPr="00CB001E" w:rsidRDefault="00CB001E" w:rsidP="00CB001E">
            <w:pPr>
              <w:spacing w:after="0" w:line="240" w:lineRule="auto"/>
              <w:jc w:val="right"/>
              <w:rPr>
                <w:rFonts w:ascii="Arial" w:eastAsia="Times New Roman" w:hAnsi="Arial" w:cs="Arial"/>
                <w:kern w:val="0"/>
                <w:sz w:val="20"/>
                <w:szCs w:val="20"/>
                <w:lang w:eastAsia="et-EE"/>
                <w14:ligatures w14:val="none"/>
              </w:rPr>
            </w:pPr>
            <w:r w:rsidRPr="00CB001E">
              <w:rPr>
                <w:rFonts w:ascii="Arial" w:eastAsia="Times New Roman" w:hAnsi="Arial" w:cs="Arial"/>
                <w:kern w:val="0"/>
                <w:sz w:val="20"/>
                <w:szCs w:val="20"/>
                <w:lang w:eastAsia="et-EE"/>
                <w14:ligatures w14:val="none"/>
              </w:rPr>
              <w:t>-46 350</w:t>
            </w:r>
          </w:p>
        </w:tc>
      </w:tr>
    </w:tbl>
    <w:p w14:paraId="3C5720AE" w14:textId="77777777" w:rsidR="00CB001E" w:rsidRDefault="00CB001E" w:rsidP="000F5E2B">
      <w:pPr>
        <w:rPr>
          <w:rFonts w:ascii="Times New Roman" w:hAnsi="Times New Roman" w:cs="Times New Roman"/>
        </w:rPr>
      </w:pPr>
    </w:p>
    <w:p w14:paraId="5F77D07D" w14:textId="77777777" w:rsidR="00421569" w:rsidRDefault="00421569" w:rsidP="000F5E2B">
      <w:pPr>
        <w:rPr>
          <w:rFonts w:ascii="Times New Roman" w:hAnsi="Times New Roman" w:cs="Times New Roman"/>
        </w:rPr>
      </w:pPr>
    </w:p>
    <w:p w14:paraId="43F30483" w14:textId="77777777" w:rsidR="00421569" w:rsidRDefault="00421569" w:rsidP="000F5E2B">
      <w:pPr>
        <w:rPr>
          <w:rFonts w:ascii="Times New Roman" w:hAnsi="Times New Roman" w:cs="Times New Roman"/>
        </w:rPr>
      </w:pPr>
    </w:p>
    <w:p w14:paraId="05C35999" w14:textId="77777777" w:rsidR="00421569" w:rsidRDefault="00421569" w:rsidP="000F5E2B">
      <w:pPr>
        <w:rPr>
          <w:rFonts w:ascii="Times New Roman" w:hAnsi="Times New Roman" w:cs="Times New Roman"/>
        </w:rPr>
      </w:pPr>
    </w:p>
    <w:p w14:paraId="6561619D" w14:textId="77777777" w:rsidR="00421569" w:rsidRDefault="00421569" w:rsidP="000F5E2B">
      <w:pPr>
        <w:rPr>
          <w:rFonts w:ascii="Times New Roman" w:hAnsi="Times New Roman" w:cs="Times New Roman"/>
        </w:rPr>
      </w:pPr>
    </w:p>
    <w:p w14:paraId="3CB9F4E6" w14:textId="77777777" w:rsidR="00421569" w:rsidRDefault="00421569" w:rsidP="000F5E2B">
      <w:pPr>
        <w:rPr>
          <w:rFonts w:ascii="Times New Roman" w:hAnsi="Times New Roman" w:cs="Times New Roman"/>
        </w:rPr>
      </w:pPr>
    </w:p>
    <w:p w14:paraId="03156546" w14:textId="77777777" w:rsidR="00421569" w:rsidRDefault="00421569" w:rsidP="000F5E2B">
      <w:pPr>
        <w:rPr>
          <w:rFonts w:ascii="Times New Roman" w:hAnsi="Times New Roman" w:cs="Times New Roman"/>
        </w:rPr>
      </w:pPr>
    </w:p>
    <w:p w14:paraId="33B2BD10" w14:textId="2093EC23" w:rsidR="00640859" w:rsidRDefault="0048156A" w:rsidP="000F5E2B">
      <w:pPr>
        <w:rPr>
          <w:rFonts w:ascii="Times New Roman" w:hAnsi="Times New Roman" w:cs="Times New Roman"/>
        </w:rPr>
      </w:pPr>
      <w:r w:rsidRPr="00E35C83">
        <w:rPr>
          <w:rFonts w:ascii="Times New Roman" w:hAnsi="Times New Roman" w:cs="Times New Roman"/>
          <w:b/>
          <w:bCs/>
        </w:rPr>
        <w:lastRenderedPageBreak/>
        <w:t>Tabel 4</w:t>
      </w:r>
      <w:r>
        <w:rPr>
          <w:rFonts w:ascii="Times New Roman" w:hAnsi="Times New Roman" w:cs="Times New Roman"/>
        </w:rPr>
        <w:t xml:space="preserve">. </w:t>
      </w:r>
      <w:r w:rsidR="00640859" w:rsidRPr="00935CF9">
        <w:rPr>
          <w:rFonts w:ascii="Times New Roman" w:hAnsi="Times New Roman" w:cs="Times New Roman"/>
          <w:b/>
          <w:bCs/>
        </w:rPr>
        <w:t>Suuremad kavandatavad investeeringud</w:t>
      </w:r>
      <w:r w:rsidR="00DF100E" w:rsidRPr="00935CF9">
        <w:rPr>
          <w:rFonts w:ascii="Times New Roman" w:hAnsi="Times New Roman" w:cs="Times New Roman"/>
          <w:b/>
          <w:bCs/>
        </w:rPr>
        <w:t xml:space="preserve"> perioodil 2026 - 2029</w:t>
      </w:r>
    </w:p>
    <w:tbl>
      <w:tblPr>
        <w:tblW w:w="9629" w:type="dxa"/>
        <w:tblCellMar>
          <w:left w:w="70" w:type="dxa"/>
          <w:right w:w="70" w:type="dxa"/>
        </w:tblCellMar>
        <w:tblLook w:val="04A0" w:firstRow="1" w:lastRow="0" w:firstColumn="1" w:lastColumn="0" w:noHBand="0" w:noVBand="1"/>
      </w:tblPr>
      <w:tblGrid>
        <w:gridCol w:w="3392"/>
        <w:gridCol w:w="1134"/>
        <w:gridCol w:w="1134"/>
        <w:gridCol w:w="993"/>
        <w:gridCol w:w="992"/>
        <w:gridCol w:w="978"/>
        <w:gridCol w:w="1006"/>
      </w:tblGrid>
      <w:tr w:rsidR="00640859" w:rsidRPr="00E71F97" w14:paraId="5E732650" w14:textId="77777777" w:rsidTr="00DF100E">
        <w:trPr>
          <w:trHeight w:val="255"/>
        </w:trPr>
        <w:tc>
          <w:tcPr>
            <w:tcW w:w="3392" w:type="dxa"/>
            <w:tcBorders>
              <w:top w:val="single" w:sz="4" w:space="0" w:color="auto"/>
              <w:left w:val="single" w:sz="8" w:space="0" w:color="auto"/>
              <w:bottom w:val="single" w:sz="4" w:space="0" w:color="auto"/>
              <w:right w:val="single" w:sz="4" w:space="0" w:color="auto"/>
            </w:tcBorders>
            <w:noWrap/>
            <w:vAlign w:val="bottom"/>
            <w:hideMark/>
          </w:tcPr>
          <w:p w14:paraId="7A5C90D5" w14:textId="77777777" w:rsidR="00640859" w:rsidRPr="00E71F97" w:rsidRDefault="00640859" w:rsidP="001F7CCA">
            <w:pPr>
              <w:spacing w:after="0" w:line="240" w:lineRule="auto"/>
              <w:rPr>
                <w:rFonts w:ascii="Arial" w:eastAsia="Times New Roman" w:hAnsi="Arial" w:cs="Arial"/>
                <w:b/>
                <w:bCs/>
                <w:kern w:val="0"/>
                <w:sz w:val="20"/>
                <w:szCs w:val="20"/>
                <w:lang w:eastAsia="et-EE"/>
                <w14:ligatures w14:val="none"/>
              </w:rPr>
            </w:pP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14:paraId="4C2D4313" w14:textId="77777777" w:rsidR="00640859" w:rsidRPr="00E71F97" w:rsidRDefault="00640859"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2024 täitmine</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14:paraId="7F7307F1" w14:textId="77777777" w:rsidR="00640859" w:rsidRPr="00E71F97" w:rsidRDefault="00640859"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2025 eeldatav täitmine</w:t>
            </w:r>
          </w:p>
        </w:tc>
        <w:tc>
          <w:tcPr>
            <w:tcW w:w="993" w:type="dxa"/>
            <w:tcBorders>
              <w:top w:val="single" w:sz="4" w:space="0" w:color="auto"/>
              <w:left w:val="nil"/>
              <w:bottom w:val="single" w:sz="4" w:space="0" w:color="auto"/>
              <w:right w:val="single" w:sz="4" w:space="0" w:color="auto"/>
            </w:tcBorders>
            <w:shd w:val="clear" w:color="000000" w:fill="969696"/>
            <w:noWrap/>
            <w:vAlign w:val="bottom"/>
            <w:hideMark/>
          </w:tcPr>
          <w:p w14:paraId="7B0492CC" w14:textId="77777777" w:rsidR="00640859" w:rsidRPr="00E71F97" w:rsidRDefault="00640859"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2026 eelarve</w:t>
            </w:r>
          </w:p>
        </w:tc>
        <w:tc>
          <w:tcPr>
            <w:tcW w:w="992" w:type="dxa"/>
            <w:tcBorders>
              <w:top w:val="single" w:sz="4" w:space="0" w:color="auto"/>
              <w:left w:val="nil"/>
              <w:bottom w:val="single" w:sz="4" w:space="0" w:color="auto"/>
              <w:right w:val="single" w:sz="4" w:space="0" w:color="auto"/>
            </w:tcBorders>
            <w:shd w:val="clear" w:color="000000" w:fill="969696"/>
            <w:noWrap/>
            <w:vAlign w:val="bottom"/>
            <w:hideMark/>
          </w:tcPr>
          <w:p w14:paraId="79808BD3" w14:textId="77777777" w:rsidR="00640859" w:rsidRPr="00E71F97" w:rsidRDefault="00640859"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2027 eelarve</w:t>
            </w:r>
          </w:p>
        </w:tc>
        <w:tc>
          <w:tcPr>
            <w:tcW w:w="978" w:type="dxa"/>
            <w:tcBorders>
              <w:top w:val="single" w:sz="4" w:space="0" w:color="auto"/>
              <w:left w:val="nil"/>
              <w:bottom w:val="single" w:sz="4" w:space="0" w:color="auto"/>
              <w:right w:val="single" w:sz="4" w:space="0" w:color="auto"/>
            </w:tcBorders>
            <w:shd w:val="clear" w:color="000000" w:fill="969696"/>
            <w:noWrap/>
            <w:vAlign w:val="bottom"/>
            <w:hideMark/>
          </w:tcPr>
          <w:p w14:paraId="53811743" w14:textId="77777777" w:rsidR="00640859" w:rsidRPr="00E71F97" w:rsidRDefault="00640859"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2028 eelarve</w:t>
            </w:r>
          </w:p>
        </w:tc>
        <w:tc>
          <w:tcPr>
            <w:tcW w:w="1006" w:type="dxa"/>
            <w:tcBorders>
              <w:top w:val="single" w:sz="4" w:space="0" w:color="auto"/>
              <w:left w:val="nil"/>
              <w:bottom w:val="single" w:sz="4" w:space="0" w:color="auto"/>
              <w:right w:val="single" w:sz="8" w:space="0" w:color="auto"/>
            </w:tcBorders>
            <w:shd w:val="clear" w:color="000000" w:fill="969696"/>
            <w:noWrap/>
            <w:vAlign w:val="bottom"/>
            <w:hideMark/>
          </w:tcPr>
          <w:p w14:paraId="1A6637B0" w14:textId="77777777" w:rsidR="00640859" w:rsidRPr="00E71F97" w:rsidRDefault="00640859" w:rsidP="001F7CCA">
            <w:pPr>
              <w:spacing w:after="0" w:line="240" w:lineRule="auto"/>
              <w:jc w:val="right"/>
              <w:rPr>
                <w:rFonts w:ascii="Arial" w:eastAsia="Times New Roman" w:hAnsi="Arial" w:cs="Arial"/>
                <w:b/>
                <w:bCs/>
                <w:kern w:val="0"/>
                <w:sz w:val="20"/>
                <w:szCs w:val="20"/>
                <w:lang w:eastAsia="et-EE"/>
                <w14:ligatures w14:val="none"/>
              </w:rPr>
            </w:pPr>
            <w:r w:rsidRPr="00E71F97">
              <w:rPr>
                <w:rFonts w:ascii="Arial" w:eastAsia="Times New Roman" w:hAnsi="Arial" w:cs="Arial"/>
                <w:b/>
                <w:bCs/>
                <w:kern w:val="0"/>
                <w:sz w:val="20"/>
                <w:szCs w:val="20"/>
                <w:lang w:eastAsia="et-EE"/>
                <w14:ligatures w14:val="none"/>
              </w:rPr>
              <w:t>2029 eelarve</w:t>
            </w:r>
          </w:p>
        </w:tc>
      </w:tr>
      <w:tr w:rsidR="00DF100E" w:rsidRPr="00640859" w14:paraId="2696F7A2" w14:textId="77777777" w:rsidTr="00DF100E">
        <w:trPr>
          <w:trHeight w:val="255"/>
        </w:trPr>
        <w:tc>
          <w:tcPr>
            <w:tcW w:w="3392" w:type="dxa"/>
            <w:tcBorders>
              <w:top w:val="single" w:sz="4" w:space="0" w:color="auto"/>
              <w:left w:val="single" w:sz="8" w:space="0" w:color="auto"/>
              <w:bottom w:val="single" w:sz="4" w:space="0" w:color="auto"/>
              <w:right w:val="single" w:sz="4" w:space="0" w:color="auto"/>
            </w:tcBorders>
            <w:noWrap/>
            <w:vAlign w:val="bottom"/>
            <w:hideMark/>
          </w:tcPr>
          <w:p w14:paraId="2E9EBAB5" w14:textId="76B76DBA"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 xml:space="preserve">Muhu </w:t>
            </w:r>
            <w:r w:rsidR="00D36438">
              <w:rPr>
                <w:rFonts w:ascii="Arial" w:eastAsia="Times New Roman" w:hAnsi="Arial" w:cs="Arial"/>
                <w:b/>
                <w:bCs/>
                <w:kern w:val="0"/>
                <w:sz w:val="20"/>
                <w:szCs w:val="20"/>
                <w:lang w:eastAsia="et-EE"/>
                <w14:ligatures w14:val="none"/>
              </w:rPr>
              <w:t xml:space="preserve">vabaaja- ja </w:t>
            </w:r>
            <w:r w:rsidRPr="00640859">
              <w:rPr>
                <w:rFonts w:ascii="Arial" w:eastAsia="Times New Roman" w:hAnsi="Arial" w:cs="Arial"/>
                <w:b/>
                <w:bCs/>
                <w:kern w:val="0"/>
                <w:sz w:val="20"/>
                <w:szCs w:val="20"/>
                <w:lang w:eastAsia="et-EE"/>
                <w14:ligatures w14:val="none"/>
              </w:rPr>
              <w:t>spordi</w:t>
            </w:r>
            <w:r w:rsidR="00D36438">
              <w:rPr>
                <w:rFonts w:ascii="Arial" w:eastAsia="Times New Roman" w:hAnsi="Arial" w:cs="Arial"/>
                <w:b/>
                <w:bCs/>
                <w:kern w:val="0"/>
                <w:sz w:val="20"/>
                <w:szCs w:val="20"/>
                <w:lang w:eastAsia="et-EE"/>
                <w14:ligatures w14:val="none"/>
              </w:rPr>
              <w:t>keskus</w:t>
            </w:r>
            <w:r w:rsidRPr="00640859">
              <w:rPr>
                <w:rFonts w:ascii="Arial" w:eastAsia="Times New Roman" w:hAnsi="Arial" w:cs="Arial"/>
                <w:b/>
                <w:bCs/>
                <w:kern w:val="0"/>
                <w:sz w:val="20"/>
                <w:szCs w:val="20"/>
                <w:lang w:eastAsia="et-EE"/>
                <w14:ligatures w14:val="none"/>
              </w:rPr>
              <w:t xml:space="preserve"> rekonstrueerimine</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14:paraId="1A6D733E"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60 238</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14:paraId="73EAE1EB"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902 698</w:t>
            </w:r>
          </w:p>
        </w:tc>
        <w:tc>
          <w:tcPr>
            <w:tcW w:w="993" w:type="dxa"/>
            <w:tcBorders>
              <w:top w:val="single" w:sz="4" w:space="0" w:color="auto"/>
              <w:left w:val="nil"/>
              <w:bottom w:val="single" w:sz="4" w:space="0" w:color="auto"/>
              <w:right w:val="single" w:sz="4" w:space="0" w:color="auto"/>
            </w:tcBorders>
            <w:shd w:val="clear" w:color="000000" w:fill="969696"/>
            <w:noWrap/>
            <w:vAlign w:val="bottom"/>
            <w:hideMark/>
          </w:tcPr>
          <w:p w14:paraId="14E9F0C1"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721 534</w:t>
            </w:r>
          </w:p>
        </w:tc>
        <w:tc>
          <w:tcPr>
            <w:tcW w:w="992" w:type="dxa"/>
            <w:tcBorders>
              <w:top w:val="single" w:sz="4" w:space="0" w:color="auto"/>
              <w:left w:val="nil"/>
              <w:bottom w:val="single" w:sz="4" w:space="0" w:color="auto"/>
              <w:right w:val="single" w:sz="4" w:space="0" w:color="auto"/>
            </w:tcBorders>
            <w:shd w:val="clear" w:color="000000" w:fill="969696"/>
            <w:noWrap/>
            <w:vAlign w:val="bottom"/>
            <w:hideMark/>
          </w:tcPr>
          <w:p w14:paraId="6DC5E3AB"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single" w:sz="4" w:space="0" w:color="auto"/>
              <w:left w:val="nil"/>
              <w:bottom w:val="single" w:sz="4" w:space="0" w:color="auto"/>
              <w:right w:val="single" w:sz="4" w:space="0" w:color="auto"/>
            </w:tcBorders>
            <w:shd w:val="clear" w:color="000000" w:fill="969696"/>
            <w:noWrap/>
            <w:vAlign w:val="bottom"/>
            <w:hideMark/>
          </w:tcPr>
          <w:p w14:paraId="5BBC02DE"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single" w:sz="4" w:space="0" w:color="auto"/>
              <w:left w:val="nil"/>
              <w:bottom w:val="single" w:sz="4" w:space="0" w:color="auto"/>
              <w:right w:val="single" w:sz="8" w:space="0" w:color="auto"/>
            </w:tcBorders>
            <w:shd w:val="clear" w:color="000000" w:fill="969696"/>
            <w:noWrap/>
            <w:vAlign w:val="bottom"/>
            <w:hideMark/>
          </w:tcPr>
          <w:p w14:paraId="56C6E047"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23AE8168"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08A6D4A7"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0338B322"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5948</w:t>
            </w:r>
          </w:p>
        </w:tc>
        <w:tc>
          <w:tcPr>
            <w:tcW w:w="1134" w:type="dxa"/>
            <w:tcBorders>
              <w:top w:val="nil"/>
              <w:left w:val="nil"/>
              <w:bottom w:val="single" w:sz="4" w:space="0" w:color="auto"/>
              <w:right w:val="single" w:sz="4" w:space="0" w:color="auto"/>
            </w:tcBorders>
            <w:noWrap/>
            <w:vAlign w:val="bottom"/>
            <w:hideMark/>
          </w:tcPr>
          <w:p w14:paraId="313CD620"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300 000</w:t>
            </w:r>
          </w:p>
        </w:tc>
        <w:tc>
          <w:tcPr>
            <w:tcW w:w="993" w:type="dxa"/>
            <w:tcBorders>
              <w:top w:val="nil"/>
              <w:left w:val="nil"/>
              <w:bottom w:val="single" w:sz="4" w:space="0" w:color="auto"/>
              <w:right w:val="single" w:sz="4" w:space="0" w:color="auto"/>
            </w:tcBorders>
            <w:noWrap/>
            <w:vAlign w:val="bottom"/>
            <w:hideMark/>
          </w:tcPr>
          <w:p w14:paraId="05EF5B01"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205 540</w:t>
            </w:r>
          </w:p>
        </w:tc>
        <w:tc>
          <w:tcPr>
            <w:tcW w:w="992" w:type="dxa"/>
            <w:tcBorders>
              <w:top w:val="nil"/>
              <w:left w:val="nil"/>
              <w:bottom w:val="single" w:sz="4" w:space="0" w:color="auto"/>
              <w:right w:val="single" w:sz="4" w:space="0" w:color="auto"/>
            </w:tcBorders>
            <w:noWrap/>
            <w:vAlign w:val="bottom"/>
            <w:hideMark/>
          </w:tcPr>
          <w:p w14:paraId="4A82E38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1A5F3AF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5265BA7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6A2A9535"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78A72C06"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4050D9B1"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54290</w:t>
            </w:r>
          </w:p>
        </w:tc>
        <w:tc>
          <w:tcPr>
            <w:tcW w:w="1134" w:type="dxa"/>
            <w:tcBorders>
              <w:top w:val="nil"/>
              <w:left w:val="nil"/>
              <w:bottom w:val="single" w:sz="4" w:space="0" w:color="auto"/>
              <w:right w:val="single" w:sz="4" w:space="0" w:color="auto"/>
            </w:tcBorders>
            <w:noWrap/>
            <w:vAlign w:val="bottom"/>
            <w:hideMark/>
          </w:tcPr>
          <w:p w14:paraId="78BC2A59"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602 698</w:t>
            </w:r>
          </w:p>
        </w:tc>
        <w:tc>
          <w:tcPr>
            <w:tcW w:w="993" w:type="dxa"/>
            <w:tcBorders>
              <w:top w:val="nil"/>
              <w:left w:val="nil"/>
              <w:bottom w:val="single" w:sz="4" w:space="0" w:color="auto"/>
              <w:right w:val="single" w:sz="4" w:space="0" w:color="auto"/>
            </w:tcBorders>
            <w:noWrap/>
            <w:vAlign w:val="bottom"/>
            <w:hideMark/>
          </w:tcPr>
          <w:p w14:paraId="65B18A5F"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515 994</w:t>
            </w:r>
          </w:p>
        </w:tc>
        <w:tc>
          <w:tcPr>
            <w:tcW w:w="992" w:type="dxa"/>
            <w:tcBorders>
              <w:top w:val="nil"/>
              <w:left w:val="nil"/>
              <w:bottom w:val="single" w:sz="4" w:space="0" w:color="auto"/>
              <w:right w:val="single" w:sz="4" w:space="0" w:color="auto"/>
            </w:tcBorders>
            <w:noWrap/>
            <w:vAlign w:val="bottom"/>
            <w:hideMark/>
          </w:tcPr>
          <w:p w14:paraId="67164A0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5D2307D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23F0DBB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4E42ECF0"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7EAB1141"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Ligipääsetavuse tagamine haridushoonetele</w:t>
            </w:r>
          </w:p>
        </w:tc>
        <w:tc>
          <w:tcPr>
            <w:tcW w:w="1134" w:type="dxa"/>
            <w:tcBorders>
              <w:top w:val="nil"/>
              <w:left w:val="nil"/>
              <w:bottom w:val="single" w:sz="4" w:space="0" w:color="auto"/>
              <w:right w:val="single" w:sz="4" w:space="0" w:color="auto"/>
            </w:tcBorders>
            <w:shd w:val="clear" w:color="000000" w:fill="A6A6A6"/>
            <w:noWrap/>
            <w:vAlign w:val="bottom"/>
            <w:hideMark/>
          </w:tcPr>
          <w:p w14:paraId="03C1E64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40AACDA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58 824</w:t>
            </w:r>
          </w:p>
        </w:tc>
        <w:tc>
          <w:tcPr>
            <w:tcW w:w="993" w:type="dxa"/>
            <w:tcBorders>
              <w:top w:val="nil"/>
              <w:left w:val="nil"/>
              <w:bottom w:val="single" w:sz="4" w:space="0" w:color="auto"/>
              <w:right w:val="single" w:sz="4" w:space="0" w:color="auto"/>
            </w:tcBorders>
            <w:shd w:val="clear" w:color="000000" w:fill="969696"/>
            <w:noWrap/>
            <w:vAlign w:val="bottom"/>
            <w:hideMark/>
          </w:tcPr>
          <w:p w14:paraId="739FBC61"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2" w:type="dxa"/>
            <w:tcBorders>
              <w:top w:val="nil"/>
              <w:left w:val="nil"/>
              <w:bottom w:val="single" w:sz="4" w:space="0" w:color="auto"/>
              <w:right w:val="single" w:sz="4" w:space="0" w:color="auto"/>
            </w:tcBorders>
            <w:shd w:val="clear" w:color="000000" w:fill="969696"/>
            <w:noWrap/>
            <w:vAlign w:val="bottom"/>
            <w:hideMark/>
          </w:tcPr>
          <w:p w14:paraId="520AD118"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0404694D"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384871CF"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4F84AF31"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78888BC0"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2966396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51B56A4E"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50 000</w:t>
            </w:r>
          </w:p>
        </w:tc>
        <w:tc>
          <w:tcPr>
            <w:tcW w:w="993" w:type="dxa"/>
            <w:tcBorders>
              <w:top w:val="nil"/>
              <w:left w:val="nil"/>
              <w:bottom w:val="single" w:sz="4" w:space="0" w:color="auto"/>
              <w:right w:val="single" w:sz="4" w:space="0" w:color="auto"/>
            </w:tcBorders>
            <w:noWrap/>
            <w:vAlign w:val="bottom"/>
            <w:hideMark/>
          </w:tcPr>
          <w:p w14:paraId="37BC012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42855F0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119B874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16A192A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53A1437B"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3041DB6B"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698B71E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259EC467"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8 824</w:t>
            </w:r>
          </w:p>
        </w:tc>
        <w:tc>
          <w:tcPr>
            <w:tcW w:w="993" w:type="dxa"/>
            <w:tcBorders>
              <w:top w:val="nil"/>
              <w:left w:val="nil"/>
              <w:bottom w:val="single" w:sz="4" w:space="0" w:color="auto"/>
              <w:right w:val="single" w:sz="4" w:space="0" w:color="auto"/>
            </w:tcBorders>
            <w:noWrap/>
            <w:vAlign w:val="bottom"/>
            <w:hideMark/>
          </w:tcPr>
          <w:p w14:paraId="56E17071"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21A394C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1B8EE46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53DCAB3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2FD1A837"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6CA6B21A"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Kohalike teede tolmuvaba katte rajamine</w:t>
            </w:r>
          </w:p>
        </w:tc>
        <w:tc>
          <w:tcPr>
            <w:tcW w:w="1134" w:type="dxa"/>
            <w:tcBorders>
              <w:top w:val="nil"/>
              <w:left w:val="nil"/>
              <w:bottom w:val="single" w:sz="4" w:space="0" w:color="auto"/>
              <w:right w:val="single" w:sz="4" w:space="0" w:color="auto"/>
            </w:tcBorders>
            <w:shd w:val="clear" w:color="000000" w:fill="A6A6A6"/>
            <w:noWrap/>
            <w:vAlign w:val="bottom"/>
            <w:hideMark/>
          </w:tcPr>
          <w:p w14:paraId="520B894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1F9E501F"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70 000</w:t>
            </w:r>
          </w:p>
        </w:tc>
        <w:tc>
          <w:tcPr>
            <w:tcW w:w="993" w:type="dxa"/>
            <w:tcBorders>
              <w:top w:val="nil"/>
              <w:left w:val="nil"/>
              <w:bottom w:val="single" w:sz="4" w:space="0" w:color="auto"/>
              <w:right w:val="single" w:sz="4" w:space="0" w:color="auto"/>
            </w:tcBorders>
            <w:shd w:val="clear" w:color="000000" w:fill="969696"/>
            <w:noWrap/>
            <w:vAlign w:val="bottom"/>
            <w:hideMark/>
          </w:tcPr>
          <w:p w14:paraId="17747B3F"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70 000</w:t>
            </w:r>
          </w:p>
        </w:tc>
        <w:tc>
          <w:tcPr>
            <w:tcW w:w="992" w:type="dxa"/>
            <w:tcBorders>
              <w:top w:val="nil"/>
              <w:left w:val="nil"/>
              <w:bottom w:val="single" w:sz="4" w:space="0" w:color="auto"/>
              <w:right w:val="single" w:sz="4" w:space="0" w:color="auto"/>
            </w:tcBorders>
            <w:shd w:val="clear" w:color="000000" w:fill="969696"/>
            <w:noWrap/>
            <w:vAlign w:val="bottom"/>
            <w:hideMark/>
          </w:tcPr>
          <w:p w14:paraId="6AA8EC6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70 000</w:t>
            </w:r>
          </w:p>
        </w:tc>
        <w:tc>
          <w:tcPr>
            <w:tcW w:w="978" w:type="dxa"/>
            <w:tcBorders>
              <w:top w:val="nil"/>
              <w:left w:val="nil"/>
              <w:bottom w:val="single" w:sz="4" w:space="0" w:color="auto"/>
              <w:right w:val="single" w:sz="4" w:space="0" w:color="auto"/>
            </w:tcBorders>
            <w:shd w:val="clear" w:color="000000" w:fill="969696"/>
            <w:noWrap/>
            <w:vAlign w:val="bottom"/>
            <w:hideMark/>
          </w:tcPr>
          <w:p w14:paraId="6D817D42"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50 000</w:t>
            </w:r>
          </w:p>
        </w:tc>
        <w:tc>
          <w:tcPr>
            <w:tcW w:w="1006" w:type="dxa"/>
            <w:tcBorders>
              <w:top w:val="nil"/>
              <w:left w:val="nil"/>
              <w:bottom w:val="single" w:sz="4" w:space="0" w:color="auto"/>
              <w:right w:val="single" w:sz="8" w:space="0" w:color="auto"/>
            </w:tcBorders>
            <w:shd w:val="clear" w:color="000000" w:fill="969696"/>
            <w:noWrap/>
            <w:vAlign w:val="bottom"/>
            <w:hideMark/>
          </w:tcPr>
          <w:p w14:paraId="1BAF5161"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50 000</w:t>
            </w:r>
          </w:p>
        </w:tc>
      </w:tr>
      <w:tr w:rsidR="00DF100E" w:rsidRPr="00640859" w14:paraId="2A75F48F"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192F25BE"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40C7A2B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45BB401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3B97AAB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447D3D4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13A5480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46C90FF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49925083"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0A33E187"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035FA7C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07B42575"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70 000</w:t>
            </w:r>
          </w:p>
        </w:tc>
        <w:tc>
          <w:tcPr>
            <w:tcW w:w="993" w:type="dxa"/>
            <w:tcBorders>
              <w:top w:val="nil"/>
              <w:left w:val="nil"/>
              <w:bottom w:val="single" w:sz="4" w:space="0" w:color="auto"/>
              <w:right w:val="single" w:sz="4" w:space="0" w:color="auto"/>
            </w:tcBorders>
            <w:noWrap/>
            <w:vAlign w:val="bottom"/>
            <w:hideMark/>
          </w:tcPr>
          <w:p w14:paraId="250DBAC5"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70 000</w:t>
            </w:r>
          </w:p>
        </w:tc>
        <w:tc>
          <w:tcPr>
            <w:tcW w:w="992" w:type="dxa"/>
            <w:tcBorders>
              <w:top w:val="nil"/>
              <w:left w:val="nil"/>
              <w:bottom w:val="single" w:sz="4" w:space="0" w:color="auto"/>
              <w:right w:val="single" w:sz="4" w:space="0" w:color="auto"/>
            </w:tcBorders>
            <w:noWrap/>
            <w:vAlign w:val="bottom"/>
            <w:hideMark/>
          </w:tcPr>
          <w:p w14:paraId="1AC2D310"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70 000</w:t>
            </w:r>
          </w:p>
        </w:tc>
        <w:tc>
          <w:tcPr>
            <w:tcW w:w="978" w:type="dxa"/>
            <w:tcBorders>
              <w:top w:val="nil"/>
              <w:left w:val="nil"/>
              <w:bottom w:val="single" w:sz="4" w:space="0" w:color="auto"/>
              <w:right w:val="single" w:sz="4" w:space="0" w:color="auto"/>
            </w:tcBorders>
            <w:noWrap/>
            <w:vAlign w:val="bottom"/>
            <w:hideMark/>
          </w:tcPr>
          <w:p w14:paraId="3F27C8D5"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50 000</w:t>
            </w:r>
          </w:p>
        </w:tc>
        <w:tc>
          <w:tcPr>
            <w:tcW w:w="1006" w:type="dxa"/>
            <w:tcBorders>
              <w:top w:val="nil"/>
              <w:left w:val="nil"/>
              <w:bottom w:val="single" w:sz="4" w:space="0" w:color="auto"/>
              <w:right w:val="single" w:sz="4" w:space="0" w:color="auto"/>
            </w:tcBorders>
            <w:noWrap/>
            <w:vAlign w:val="bottom"/>
            <w:hideMark/>
          </w:tcPr>
          <w:p w14:paraId="745059CF"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50 000</w:t>
            </w:r>
          </w:p>
        </w:tc>
      </w:tr>
      <w:tr w:rsidR="00DF100E" w:rsidRPr="00640859" w14:paraId="5154B6D0"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0D27843D"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Hellamaa - Liiva kergliiklustee</w:t>
            </w:r>
          </w:p>
        </w:tc>
        <w:tc>
          <w:tcPr>
            <w:tcW w:w="1134" w:type="dxa"/>
            <w:tcBorders>
              <w:top w:val="nil"/>
              <w:left w:val="nil"/>
              <w:bottom w:val="single" w:sz="4" w:space="0" w:color="auto"/>
              <w:right w:val="single" w:sz="4" w:space="0" w:color="auto"/>
            </w:tcBorders>
            <w:shd w:val="clear" w:color="000000" w:fill="A6A6A6"/>
            <w:noWrap/>
            <w:vAlign w:val="bottom"/>
            <w:hideMark/>
          </w:tcPr>
          <w:p w14:paraId="4008D90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2E7B86BD"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35 000</w:t>
            </w:r>
          </w:p>
        </w:tc>
        <w:tc>
          <w:tcPr>
            <w:tcW w:w="993" w:type="dxa"/>
            <w:tcBorders>
              <w:top w:val="nil"/>
              <w:left w:val="nil"/>
              <w:bottom w:val="single" w:sz="4" w:space="0" w:color="auto"/>
              <w:right w:val="single" w:sz="4" w:space="0" w:color="auto"/>
            </w:tcBorders>
            <w:shd w:val="clear" w:color="000000" w:fill="969696"/>
            <w:noWrap/>
            <w:vAlign w:val="bottom"/>
            <w:hideMark/>
          </w:tcPr>
          <w:p w14:paraId="53ECD148"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2" w:type="dxa"/>
            <w:tcBorders>
              <w:top w:val="nil"/>
              <w:left w:val="nil"/>
              <w:bottom w:val="single" w:sz="4" w:space="0" w:color="auto"/>
              <w:right w:val="single" w:sz="4" w:space="0" w:color="auto"/>
            </w:tcBorders>
            <w:shd w:val="clear" w:color="000000" w:fill="969696"/>
            <w:noWrap/>
            <w:vAlign w:val="bottom"/>
            <w:hideMark/>
          </w:tcPr>
          <w:p w14:paraId="3F25A214"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100 000</w:t>
            </w:r>
          </w:p>
        </w:tc>
        <w:tc>
          <w:tcPr>
            <w:tcW w:w="978" w:type="dxa"/>
            <w:tcBorders>
              <w:top w:val="nil"/>
              <w:left w:val="nil"/>
              <w:bottom w:val="single" w:sz="4" w:space="0" w:color="auto"/>
              <w:right w:val="single" w:sz="4" w:space="0" w:color="auto"/>
            </w:tcBorders>
            <w:shd w:val="clear" w:color="000000" w:fill="969696"/>
            <w:noWrap/>
            <w:vAlign w:val="bottom"/>
            <w:hideMark/>
          </w:tcPr>
          <w:p w14:paraId="21C7BAD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400 000</w:t>
            </w:r>
          </w:p>
        </w:tc>
        <w:tc>
          <w:tcPr>
            <w:tcW w:w="1006" w:type="dxa"/>
            <w:tcBorders>
              <w:top w:val="nil"/>
              <w:left w:val="nil"/>
              <w:bottom w:val="single" w:sz="4" w:space="0" w:color="auto"/>
              <w:right w:val="single" w:sz="8" w:space="0" w:color="auto"/>
            </w:tcBorders>
            <w:shd w:val="clear" w:color="000000" w:fill="969696"/>
            <w:noWrap/>
            <w:vAlign w:val="bottom"/>
            <w:hideMark/>
          </w:tcPr>
          <w:p w14:paraId="0656F72A"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6FB02DFA"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39F61803"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31040BC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0343845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5039C5C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5365C6B4"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65 000</w:t>
            </w:r>
          </w:p>
        </w:tc>
        <w:tc>
          <w:tcPr>
            <w:tcW w:w="978" w:type="dxa"/>
            <w:tcBorders>
              <w:top w:val="nil"/>
              <w:left w:val="nil"/>
              <w:bottom w:val="single" w:sz="4" w:space="0" w:color="auto"/>
              <w:right w:val="single" w:sz="4" w:space="0" w:color="auto"/>
            </w:tcBorders>
            <w:noWrap/>
            <w:vAlign w:val="bottom"/>
            <w:hideMark/>
          </w:tcPr>
          <w:p w14:paraId="0284BC97"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260 000</w:t>
            </w:r>
          </w:p>
        </w:tc>
        <w:tc>
          <w:tcPr>
            <w:tcW w:w="1006" w:type="dxa"/>
            <w:tcBorders>
              <w:top w:val="nil"/>
              <w:left w:val="nil"/>
              <w:bottom w:val="single" w:sz="4" w:space="0" w:color="auto"/>
              <w:right w:val="single" w:sz="4" w:space="0" w:color="auto"/>
            </w:tcBorders>
            <w:noWrap/>
            <w:vAlign w:val="bottom"/>
            <w:hideMark/>
          </w:tcPr>
          <w:p w14:paraId="39438E2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50FB1E34"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54E0C42F"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4DD31C5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36F3D4BB"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35 000</w:t>
            </w:r>
          </w:p>
        </w:tc>
        <w:tc>
          <w:tcPr>
            <w:tcW w:w="993" w:type="dxa"/>
            <w:tcBorders>
              <w:top w:val="nil"/>
              <w:left w:val="nil"/>
              <w:bottom w:val="single" w:sz="4" w:space="0" w:color="auto"/>
              <w:right w:val="single" w:sz="4" w:space="0" w:color="auto"/>
            </w:tcBorders>
            <w:noWrap/>
            <w:vAlign w:val="bottom"/>
            <w:hideMark/>
          </w:tcPr>
          <w:p w14:paraId="4334E59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5F57F17F"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35 000</w:t>
            </w:r>
          </w:p>
        </w:tc>
        <w:tc>
          <w:tcPr>
            <w:tcW w:w="978" w:type="dxa"/>
            <w:tcBorders>
              <w:top w:val="nil"/>
              <w:left w:val="nil"/>
              <w:bottom w:val="single" w:sz="4" w:space="0" w:color="auto"/>
              <w:right w:val="single" w:sz="4" w:space="0" w:color="auto"/>
            </w:tcBorders>
            <w:noWrap/>
            <w:vAlign w:val="bottom"/>
            <w:hideMark/>
          </w:tcPr>
          <w:p w14:paraId="4BD87EB6"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140 000</w:t>
            </w:r>
          </w:p>
        </w:tc>
        <w:tc>
          <w:tcPr>
            <w:tcW w:w="1006" w:type="dxa"/>
            <w:tcBorders>
              <w:top w:val="nil"/>
              <w:left w:val="nil"/>
              <w:bottom w:val="single" w:sz="4" w:space="0" w:color="auto"/>
              <w:right w:val="single" w:sz="4" w:space="0" w:color="auto"/>
            </w:tcBorders>
            <w:noWrap/>
            <w:vAlign w:val="bottom"/>
            <w:hideMark/>
          </w:tcPr>
          <w:p w14:paraId="4B81E35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2C52008A"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4CC28110" w14:textId="241AF329"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 xml:space="preserve">Muuseumi </w:t>
            </w:r>
            <w:proofErr w:type="spellStart"/>
            <w:r w:rsidRPr="00640859">
              <w:rPr>
                <w:rFonts w:ascii="Arial" w:eastAsia="Times New Roman" w:hAnsi="Arial" w:cs="Arial"/>
                <w:b/>
                <w:bCs/>
                <w:kern w:val="0"/>
                <w:sz w:val="20"/>
                <w:szCs w:val="20"/>
                <w:lang w:eastAsia="et-EE"/>
                <w14:ligatures w14:val="none"/>
              </w:rPr>
              <w:t>admin</w:t>
            </w:r>
            <w:proofErr w:type="spellEnd"/>
            <w:r w:rsidRPr="00640859">
              <w:rPr>
                <w:rFonts w:ascii="Arial" w:eastAsia="Times New Roman" w:hAnsi="Arial" w:cs="Arial"/>
                <w:b/>
                <w:bCs/>
                <w:kern w:val="0"/>
                <w:sz w:val="20"/>
                <w:szCs w:val="20"/>
                <w:lang w:eastAsia="et-EE"/>
                <w14:ligatures w14:val="none"/>
              </w:rPr>
              <w:t>.</w:t>
            </w:r>
            <w:r w:rsidR="00DE1137">
              <w:rPr>
                <w:rFonts w:ascii="Arial" w:eastAsia="Times New Roman" w:hAnsi="Arial" w:cs="Arial"/>
                <w:b/>
                <w:bCs/>
                <w:kern w:val="0"/>
                <w:sz w:val="20"/>
                <w:szCs w:val="20"/>
                <w:lang w:eastAsia="et-EE"/>
                <w14:ligatures w14:val="none"/>
              </w:rPr>
              <w:t xml:space="preserve"> </w:t>
            </w:r>
            <w:r w:rsidRPr="00640859">
              <w:rPr>
                <w:rFonts w:ascii="Arial" w:eastAsia="Times New Roman" w:hAnsi="Arial" w:cs="Arial"/>
                <w:b/>
                <w:bCs/>
                <w:kern w:val="0"/>
                <w:sz w:val="20"/>
                <w:szCs w:val="20"/>
                <w:lang w:eastAsia="et-EE"/>
                <w14:ligatures w14:val="none"/>
              </w:rPr>
              <w:t>hoone rekonstrueerimine</w:t>
            </w:r>
          </w:p>
        </w:tc>
        <w:tc>
          <w:tcPr>
            <w:tcW w:w="1134" w:type="dxa"/>
            <w:tcBorders>
              <w:top w:val="nil"/>
              <w:left w:val="nil"/>
              <w:bottom w:val="single" w:sz="4" w:space="0" w:color="auto"/>
              <w:right w:val="single" w:sz="4" w:space="0" w:color="auto"/>
            </w:tcBorders>
            <w:shd w:val="clear" w:color="000000" w:fill="A6A6A6"/>
            <w:noWrap/>
            <w:vAlign w:val="bottom"/>
            <w:hideMark/>
          </w:tcPr>
          <w:p w14:paraId="5CDE2A4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52092CCD"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3" w:type="dxa"/>
            <w:tcBorders>
              <w:top w:val="nil"/>
              <w:left w:val="nil"/>
              <w:bottom w:val="single" w:sz="4" w:space="0" w:color="auto"/>
              <w:right w:val="single" w:sz="4" w:space="0" w:color="auto"/>
            </w:tcBorders>
            <w:shd w:val="clear" w:color="000000" w:fill="969696"/>
            <w:noWrap/>
            <w:vAlign w:val="bottom"/>
            <w:hideMark/>
          </w:tcPr>
          <w:p w14:paraId="45089F18"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30 046</w:t>
            </w:r>
          </w:p>
        </w:tc>
        <w:tc>
          <w:tcPr>
            <w:tcW w:w="992" w:type="dxa"/>
            <w:tcBorders>
              <w:top w:val="nil"/>
              <w:left w:val="nil"/>
              <w:bottom w:val="single" w:sz="4" w:space="0" w:color="auto"/>
              <w:right w:val="single" w:sz="4" w:space="0" w:color="auto"/>
            </w:tcBorders>
            <w:shd w:val="clear" w:color="000000" w:fill="969696"/>
            <w:noWrap/>
            <w:vAlign w:val="bottom"/>
            <w:hideMark/>
          </w:tcPr>
          <w:p w14:paraId="76CC47C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585 280</w:t>
            </w:r>
          </w:p>
        </w:tc>
        <w:tc>
          <w:tcPr>
            <w:tcW w:w="978" w:type="dxa"/>
            <w:tcBorders>
              <w:top w:val="nil"/>
              <w:left w:val="nil"/>
              <w:bottom w:val="single" w:sz="4" w:space="0" w:color="auto"/>
              <w:right w:val="single" w:sz="4" w:space="0" w:color="auto"/>
            </w:tcBorders>
            <w:shd w:val="clear" w:color="000000" w:fill="969696"/>
            <w:noWrap/>
            <w:vAlign w:val="bottom"/>
            <w:hideMark/>
          </w:tcPr>
          <w:p w14:paraId="15EA013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4D3CB0A8"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113FBA56"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60EB6A00"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424E60D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53E6B01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53FF1A5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7CA2FC62"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214 800</w:t>
            </w:r>
          </w:p>
        </w:tc>
        <w:tc>
          <w:tcPr>
            <w:tcW w:w="978" w:type="dxa"/>
            <w:tcBorders>
              <w:top w:val="nil"/>
              <w:left w:val="nil"/>
              <w:bottom w:val="single" w:sz="4" w:space="0" w:color="auto"/>
              <w:right w:val="single" w:sz="4" w:space="0" w:color="auto"/>
            </w:tcBorders>
            <w:noWrap/>
            <w:vAlign w:val="bottom"/>
            <w:hideMark/>
          </w:tcPr>
          <w:p w14:paraId="13B927F3"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413E61E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2D883C8B"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54DC24AC"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1C77B38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372E073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7BD8DC3E"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30 046</w:t>
            </w:r>
          </w:p>
        </w:tc>
        <w:tc>
          <w:tcPr>
            <w:tcW w:w="992" w:type="dxa"/>
            <w:tcBorders>
              <w:top w:val="nil"/>
              <w:left w:val="nil"/>
              <w:bottom w:val="single" w:sz="4" w:space="0" w:color="auto"/>
              <w:right w:val="single" w:sz="4" w:space="0" w:color="auto"/>
            </w:tcBorders>
            <w:noWrap/>
            <w:vAlign w:val="bottom"/>
            <w:hideMark/>
          </w:tcPr>
          <w:p w14:paraId="498626FE"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370 480</w:t>
            </w:r>
          </w:p>
        </w:tc>
        <w:tc>
          <w:tcPr>
            <w:tcW w:w="978" w:type="dxa"/>
            <w:tcBorders>
              <w:top w:val="nil"/>
              <w:left w:val="nil"/>
              <w:bottom w:val="single" w:sz="4" w:space="0" w:color="auto"/>
              <w:right w:val="single" w:sz="4" w:space="0" w:color="auto"/>
            </w:tcBorders>
            <w:noWrap/>
            <w:vAlign w:val="bottom"/>
            <w:hideMark/>
          </w:tcPr>
          <w:p w14:paraId="3A92AA7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27A2D9B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554B0E9D"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5E877743" w14:textId="2F5E9C61"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 xml:space="preserve">Võiküla munakivitee </w:t>
            </w:r>
            <w:r w:rsidR="00DF100E">
              <w:rPr>
                <w:rFonts w:ascii="Arial" w:eastAsia="Times New Roman" w:hAnsi="Arial" w:cs="Arial"/>
                <w:b/>
                <w:bCs/>
                <w:kern w:val="0"/>
                <w:sz w:val="20"/>
                <w:szCs w:val="20"/>
                <w:lang w:eastAsia="et-EE"/>
                <w14:ligatures w14:val="none"/>
              </w:rPr>
              <w:t>projekteerimine</w:t>
            </w:r>
          </w:p>
        </w:tc>
        <w:tc>
          <w:tcPr>
            <w:tcW w:w="1134" w:type="dxa"/>
            <w:tcBorders>
              <w:top w:val="nil"/>
              <w:left w:val="nil"/>
              <w:bottom w:val="single" w:sz="4" w:space="0" w:color="auto"/>
              <w:right w:val="single" w:sz="4" w:space="0" w:color="auto"/>
            </w:tcBorders>
            <w:shd w:val="clear" w:color="000000" w:fill="A6A6A6"/>
            <w:noWrap/>
            <w:vAlign w:val="bottom"/>
            <w:hideMark/>
          </w:tcPr>
          <w:p w14:paraId="0DF72C3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5E6822E1"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3" w:type="dxa"/>
            <w:tcBorders>
              <w:top w:val="nil"/>
              <w:left w:val="nil"/>
              <w:bottom w:val="single" w:sz="4" w:space="0" w:color="auto"/>
              <w:right w:val="single" w:sz="4" w:space="0" w:color="auto"/>
            </w:tcBorders>
            <w:shd w:val="clear" w:color="000000" w:fill="969696"/>
            <w:noWrap/>
            <w:vAlign w:val="bottom"/>
            <w:hideMark/>
          </w:tcPr>
          <w:p w14:paraId="5C0EF6F7"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20 000</w:t>
            </w:r>
          </w:p>
        </w:tc>
        <w:tc>
          <w:tcPr>
            <w:tcW w:w="992" w:type="dxa"/>
            <w:tcBorders>
              <w:top w:val="nil"/>
              <w:left w:val="nil"/>
              <w:bottom w:val="single" w:sz="4" w:space="0" w:color="auto"/>
              <w:right w:val="single" w:sz="4" w:space="0" w:color="auto"/>
            </w:tcBorders>
            <w:shd w:val="clear" w:color="000000" w:fill="969696"/>
            <w:noWrap/>
            <w:vAlign w:val="bottom"/>
            <w:hideMark/>
          </w:tcPr>
          <w:p w14:paraId="45254AC8"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42B2A775"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5ACF144F"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28C560DC"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3B7C76CD"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30E6612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112AD8D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33CE3DC6"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15 000</w:t>
            </w:r>
          </w:p>
        </w:tc>
        <w:tc>
          <w:tcPr>
            <w:tcW w:w="992" w:type="dxa"/>
            <w:tcBorders>
              <w:top w:val="nil"/>
              <w:left w:val="nil"/>
              <w:bottom w:val="single" w:sz="4" w:space="0" w:color="auto"/>
              <w:right w:val="single" w:sz="4" w:space="0" w:color="auto"/>
            </w:tcBorders>
            <w:noWrap/>
            <w:vAlign w:val="bottom"/>
            <w:hideMark/>
          </w:tcPr>
          <w:p w14:paraId="0A24A43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3ABC3F7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62DBE3F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45176B08"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3721A181"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203D939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755353B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18BF1069"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5 000</w:t>
            </w:r>
          </w:p>
        </w:tc>
        <w:tc>
          <w:tcPr>
            <w:tcW w:w="992" w:type="dxa"/>
            <w:tcBorders>
              <w:top w:val="nil"/>
              <w:left w:val="nil"/>
              <w:bottom w:val="single" w:sz="4" w:space="0" w:color="auto"/>
              <w:right w:val="single" w:sz="4" w:space="0" w:color="auto"/>
            </w:tcBorders>
            <w:noWrap/>
            <w:vAlign w:val="bottom"/>
            <w:hideMark/>
          </w:tcPr>
          <w:p w14:paraId="74E554E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1CF6E3B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468A5CD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786EB162"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2E71F915"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proofErr w:type="spellStart"/>
            <w:r w:rsidRPr="00640859">
              <w:rPr>
                <w:rFonts w:ascii="Arial" w:eastAsia="Times New Roman" w:hAnsi="Arial" w:cs="Arial"/>
                <w:b/>
                <w:bCs/>
                <w:kern w:val="0"/>
                <w:sz w:val="20"/>
                <w:szCs w:val="20"/>
                <w:lang w:eastAsia="et-EE"/>
                <w14:ligatures w14:val="none"/>
              </w:rPr>
              <w:t>Hajaasustuse</w:t>
            </w:r>
            <w:proofErr w:type="spellEnd"/>
            <w:r w:rsidRPr="00640859">
              <w:rPr>
                <w:rFonts w:ascii="Arial" w:eastAsia="Times New Roman" w:hAnsi="Arial" w:cs="Arial"/>
                <w:b/>
                <w:bCs/>
                <w:kern w:val="0"/>
                <w:sz w:val="20"/>
                <w:szCs w:val="20"/>
                <w:lang w:eastAsia="et-EE"/>
                <w14:ligatures w14:val="none"/>
              </w:rPr>
              <w:t xml:space="preserve"> projekti läbiviimine</w:t>
            </w:r>
          </w:p>
        </w:tc>
        <w:tc>
          <w:tcPr>
            <w:tcW w:w="1134" w:type="dxa"/>
            <w:tcBorders>
              <w:top w:val="nil"/>
              <w:left w:val="nil"/>
              <w:bottom w:val="single" w:sz="4" w:space="0" w:color="auto"/>
              <w:right w:val="single" w:sz="4" w:space="0" w:color="auto"/>
            </w:tcBorders>
            <w:shd w:val="clear" w:color="000000" w:fill="969696"/>
            <w:noWrap/>
            <w:vAlign w:val="bottom"/>
            <w:hideMark/>
          </w:tcPr>
          <w:p w14:paraId="656D7909"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50 000</w:t>
            </w:r>
          </w:p>
        </w:tc>
        <w:tc>
          <w:tcPr>
            <w:tcW w:w="1134" w:type="dxa"/>
            <w:tcBorders>
              <w:top w:val="nil"/>
              <w:left w:val="nil"/>
              <w:bottom w:val="single" w:sz="4" w:space="0" w:color="auto"/>
              <w:right w:val="single" w:sz="4" w:space="0" w:color="auto"/>
            </w:tcBorders>
            <w:shd w:val="clear" w:color="000000" w:fill="969696"/>
            <w:noWrap/>
            <w:vAlign w:val="bottom"/>
            <w:hideMark/>
          </w:tcPr>
          <w:p w14:paraId="33C94961"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50 000</w:t>
            </w:r>
          </w:p>
        </w:tc>
        <w:tc>
          <w:tcPr>
            <w:tcW w:w="993" w:type="dxa"/>
            <w:tcBorders>
              <w:top w:val="nil"/>
              <w:left w:val="nil"/>
              <w:bottom w:val="single" w:sz="4" w:space="0" w:color="auto"/>
              <w:right w:val="single" w:sz="4" w:space="0" w:color="auto"/>
            </w:tcBorders>
            <w:shd w:val="clear" w:color="000000" w:fill="969696"/>
            <w:noWrap/>
            <w:vAlign w:val="bottom"/>
            <w:hideMark/>
          </w:tcPr>
          <w:p w14:paraId="4C10D26C"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50 000</w:t>
            </w:r>
          </w:p>
        </w:tc>
        <w:tc>
          <w:tcPr>
            <w:tcW w:w="992" w:type="dxa"/>
            <w:tcBorders>
              <w:top w:val="nil"/>
              <w:left w:val="nil"/>
              <w:bottom w:val="single" w:sz="4" w:space="0" w:color="auto"/>
              <w:right w:val="single" w:sz="4" w:space="0" w:color="auto"/>
            </w:tcBorders>
            <w:shd w:val="clear" w:color="000000" w:fill="969696"/>
            <w:noWrap/>
            <w:vAlign w:val="bottom"/>
            <w:hideMark/>
          </w:tcPr>
          <w:p w14:paraId="3C655E50"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50 000</w:t>
            </w:r>
          </w:p>
        </w:tc>
        <w:tc>
          <w:tcPr>
            <w:tcW w:w="978" w:type="dxa"/>
            <w:tcBorders>
              <w:top w:val="nil"/>
              <w:left w:val="nil"/>
              <w:bottom w:val="single" w:sz="4" w:space="0" w:color="auto"/>
              <w:right w:val="single" w:sz="4" w:space="0" w:color="auto"/>
            </w:tcBorders>
            <w:shd w:val="clear" w:color="000000" w:fill="969696"/>
            <w:noWrap/>
            <w:vAlign w:val="bottom"/>
            <w:hideMark/>
          </w:tcPr>
          <w:p w14:paraId="17DFFE2E"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50 000</w:t>
            </w:r>
          </w:p>
        </w:tc>
        <w:tc>
          <w:tcPr>
            <w:tcW w:w="1006" w:type="dxa"/>
            <w:tcBorders>
              <w:top w:val="nil"/>
              <w:left w:val="nil"/>
              <w:bottom w:val="single" w:sz="4" w:space="0" w:color="auto"/>
              <w:right w:val="single" w:sz="8" w:space="0" w:color="auto"/>
            </w:tcBorders>
            <w:shd w:val="clear" w:color="000000" w:fill="969696"/>
            <w:noWrap/>
            <w:vAlign w:val="bottom"/>
            <w:hideMark/>
          </w:tcPr>
          <w:p w14:paraId="0726D965"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50 000</w:t>
            </w:r>
          </w:p>
        </w:tc>
      </w:tr>
      <w:tr w:rsidR="00DF100E" w:rsidRPr="00640859" w14:paraId="2436F3D8"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4997F78F"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660105A2"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25000</w:t>
            </w:r>
          </w:p>
        </w:tc>
        <w:tc>
          <w:tcPr>
            <w:tcW w:w="1134" w:type="dxa"/>
            <w:tcBorders>
              <w:top w:val="nil"/>
              <w:left w:val="nil"/>
              <w:bottom w:val="single" w:sz="4" w:space="0" w:color="auto"/>
              <w:right w:val="single" w:sz="4" w:space="0" w:color="auto"/>
            </w:tcBorders>
            <w:noWrap/>
            <w:vAlign w:val="bottom"/>
            <w:hideMark/>
          </w:tcPr>
          <w:p w14:paraId="50420C24"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25 000</w:t>
            </w:r>
          </w:p>
        </w:tc>
        <w:tc>
          <w:tcPr>
            <w:tcW w:w="993" w:type="dxa"/>
            <w:tcBorders>
              <w:top w:val="nil"/>
              <w:left w:val="nil"/>
              <w:bottom w:val="single" w:sz="4" w:space="0" w:color="auto"/>
              <w:right w:val="single" w:sz="4" w:space="0" w:color="auto"/>
            </w:tcBorders>
            <w:noWrap/>
            <w:vAlign w:val="bottom"/>
            <w:hideMark/>
          </w:tcPr>
          <w:p w14:paraId="10D89753"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25 000</w:t>
            </w:r>
          </w:p>
        </w:tc>
        <w:tc>
          <w:tcPr>
            <w:tcW w:w="992" w:type="dxa"/>
            <w:tcBorders>
              <w:top w:val="nil"/>
              <w:left w:val="nil"/>
              <w:bottom w:val="single" w:sz="4" w:space="0" w:color="auto"/>
              <w:right w:val="single" w:sz="4" w:space="0" w:color="auto"/>
            </w:tcBorders>
            <w:noWrap/>
            <w:vAlign w:val="bottom"/>
            <w:hideMark/>
          </w:tcPr>
          <w:p w14:paraId="60320140"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25 000</w:t>
            </w:r>
          </w:p>
        </w:tc>
        <w:tc>
          <w:tcPr>
            <w:tcW w:w="978" w:type="dxa"/>
            <w:tcBorders>
              <w:top w:val="nil"/>
              <w:left w:val="nil"/>
              <w:bottom w:val="single" w:sz="4" w:space="0" w:color="auto"/>
              <w:right w:val="single" w:sz="4" w:space="0" w:color="auto"/>
            </w:tcBorders>
            <w:noWrap/>
            <w:vAlign w:val="bottom"/>
            <w:hideMark/>
          </w:tcPr>
          <w:p w14:paraId="7966D3A1"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25 000</w:t>
            </w:r>
          </w:p>
        </w:tc>
        <w:tc>
          <w:tcPr>
            <w:tcW w:w="1006" w:type="dxa"/>
            <w:tcBorders>
              <w:top w:val="nil"/>
              <w:left w:val="nil"/>
              <w:bottom w:val="single" w:sz="4" w:space="0" w:color="auto"/>
              <w:right w:val="single" w:sz="4" w:space="0" w:color="auto"/>
            </w:tcBorders>
            <w:noWrap/>
            <w:vAlign w:val="bottom"/>
            <w:hideMark/>
          </w:tcPr>
          <w:p w14:paraId="78D1D074"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25 000</w:t>
            </w:r>
          </w:p>
        </w:tc>
      </w:tr>
      <w:tr w:rsidR="00DF100E" w:rsidRPr="00640859" w14:paraId="436A6BD4"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6B356920"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7B0EF1A6"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25000</w:t>
            </w:r>
          </w:p>
        </w:tc>
        <w:tc>
          <w:tcPr>
            <w:tcW w:w="1134" w:type="dxa"/>
            <w:tcBorders>
              <w:top w:val="nil"/>
              <w:left w:val="nil"/>
              <w:bottom w:val="single" w:sz="4" w:space="0" w:color="auto"/>
              <w:right w:val="single" w:sz="4" w:space="0" w:color="auto"/>
            </w:tcBorders>
            <w:noWrap/>
            <w:vAlign w:val="bottom"/>
            <w:hideMark/>
          </w:tcPr>
          <w:p w14:paraId="0759656B"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25 000</w:t>
            </w:r>
          </w:p>
        </w:tc>
        <w:tc>
          <w:tcPr>
            <w:tcW w:w="993" w:type="dxa"/>
            <w:tcBorders>
              <w:top w:val="nil"/>
              <w:left w:val="nil"/>
              <w:bottom w:val="single" w:sz="4" w:space="0" w:color="auto"/>
              <w:right w:val="single" w:sz="4" w:space="0" w:color="auto"/>
            </w:tcBorders>
            <w:noWrap/>
            <w:vAlign w:val="bottom"/>
            <w:hideMark/>
          </w:tcPr>
          <w:p w14:paraId="0B9473F2"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25 000</w:t>
            </w:r>
          </w:p>
        </w:tc>
        <w:tc>
          <w:tcPr>
            <w:tcW w:w="992" w:type="dxa"/>
            <w:tcBorders>
              <w:top w:val="nil"/>
              <w:left w:val="nil"/>
              <w:bottom w:val="single" w:sz="4" w:space="0" w:color="auto"/>
              <w:right w:val="single" w:sz="4" w:space="0" w:color="auto"/>
            </w:tcBorders>
            <w:noWrap/>
            <w:vAlign w:val="bottom"/>
            <w:hideMark/>
          </w:tcPr>
          <w:p w14:paraId="5930B59F"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25 000</w:t>
            </w:r>
          </w:p>
        </w:tc>
        <w:tc>
          <w:tcPr>
            <w:tcW w:w="978" w:type="dxa"/>
            <w:tcBorders>
              <w:top w:val="nil"/>
              <w:left w:val="nil"/>
              <w:bottom w:val="single" w:sz="4" w:space="0" w:color="auto"/>
              <w:right w:val="single" w:sz="4" w:space="0" w:color="auto"/>
            </w:tcBorders>
            <w:noWrap/>
            <w:vAlign w:val="bottom"/>
            <w:hideMark/>
          </w:tcPr>
          <w:p w14:paraId="3CB48322"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25 000</w:t>
            </w:r>
          </w:p>
        </w:tc>
        <w:tc>
          <w:tcPr>
            <w:tcW w:w="1006" w:type="dxa"/>
            <w:tcBorders>
              <w:top w:val="nil"/>
              <w:left w:val="nil"/>
              <w:bottom w:val="single" w:sz="4" w:space="0" w:color="auto"/>
              <w:right w:val="single" w:sz="4" w:space="0" w:color="auto"/>
            </w:tcBorders>
            <w:noWrap/>
            <w:vAlign w:val="bottom"/>
            <w:hideMark/>
          </w:tcPr>
          <w:p w14:paraId="7417782E"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25 000</w:t>
            </w:r>
          </w:p>
        </w:tc>
      </w:tr>
      <w:tr w:rsidR="00DF100E" w:rsidRPr="00640859" w14:paraId="0FB69DFB"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64B78C3D"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proofErr w:type="spellStart"/>
            <w:r w:rsidRPr="00640859">
              <w:rPr>
                <w:rFonts w:ascii="Arial" w:eastAsia="Times New Roman" w:hAnsi="Arial" w:cs="Arial"/>
                <w:b/>
                <w:bCs/>
                <w:kern w:val="0"/>
                <w:sz w:val="20"/>
                <w:szCs w:val="20"/>
                <w:lang w:eastAsia="et-EE"/>
                <w14:ligatures w14:val="none"/>
              </w:rPr>
              <w:t>Pumptracki</w:t>
            </w:r>
            <w:proofErr w:type="spellEnd"/>
            <w:r w:rsidRPr="00640859">
              <w:rPr>
                <w:rFonts w:ascii="Arial" w:eastAsia="Times New Roman" w:hAnsi="Arial" w:cs="Arial"/>
                <w:b/>
                <w:bCs/>
                <w:kern w:val="0"/>
                <w:sz w:val="20"/>
                <w:szCs w:val="20"/>
                <w:lang w:eastAsia="et-EE"/>
                <w14:ligatures w14:val="none"/>
              </w:rPr>
              <w:t xml:space="preserve"> rada</w:t>
            </w:r>
          </w:p>
        </w:tc>
        <w:tc>
          <w:tcPr>
            <w:tcW w:w="1134" w:type="dxa"/>
            <w:tcBorders>
              <w:top w:val="nil"/>
              <w:left w:val="nil"/>
              <w:bottom w:val="single" w:sz="4" w:space="0" w:color="auto"/>
              <w:right w:val="single" w:sz="4" w:space="0" w:color="auto"/>
            </w:tcBorders>
            <w:shd w:val="clear" w:color="000000" w:fill="969696"/>
            <w:noWrap/>
            <w:vAlign w:val="bottom"/>
            <w:hideMark/>
          </w:tcPr>
          <w:p w14:paraId="708BF366"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134" w:type="dxa"/>
            <w:tcBorders>
              <w:top w:val="nil"/>
              <w:left w:val="nil"/>
              <w:bottom w:val="single" w:sz="4" w:space="0" w:color="auto"/>
              <w:right w:val="single" w:sz="4" w:space="0" w:color="auto"/>
            </w:tcBorders>
            <w:shd w:val="clear" w:color="000000" w:fill="969696"/>
            <w:noWrap/>
            <w:vAlign w:val="bottom"/>
            <w:hideMark/>
          </w:tcPr>
          <w:p w14:paraId="440577D5"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10 000</w:t>
            </w:r>
          </w:p>
        </w:tc>
        <w:tc>
          <w:tcPr>
            <w:tcW w:w="993" w:type="dxa"/>
            <w:tcBorders>
              <w:top w:val="nil"/>
              <w:left w:val="nil"/>
              <w:bottom w:val="single" w:sz="4" w:space="0" w:color="auto"/>
              <w:right w:val="single" w:sz="4" w:space="0" w:color="auto"/>
            </w:tcBorders>
            <w:shd w:val="clear" w:color="000000" w:fill="969696"/>
            <w:noWrap/>
            <w:vAlign w:val="bottom"/>
            <w:hideMark/>
          </w:tcPr>
          <w:p w14:paraId="20D2EFE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65 000</w:t>
            </w:r>
          </w:p>
        </w:tc>
        <w:tc>
          <w:tcPr>
            <w:tcW w:w="992" w:type="dxa"/>
            <w:tcBorders>
              <w:top w:val="nil"/>
              <w:left w:val="nil"/>
              <w:bottom w:val="single" w:sz="4" w:space="0" w:color="auto"/>
              <w:right w:val="single" w:sz="4" w:space="0" w:color="auto"/>
            </w:tcBorders>
            <w:shd w:val="clear" w:color="000000" w:fill="969696"/>
            <w:noWrap/>
            <w:vAlign w:val="bottom"/>
            <w:hideMark/>
          </w:tcPr>
          <w:p w14:paraId="57499235"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3C7AE4AE"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51A3B07D"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13A90DDE"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6BD74F3E"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3E07EC0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50F738D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374C5797"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39 000</w:t>
            </w:r>
          </w:p>
        </w:tc>
        <w:tc>
          <w:tcPr>
            <w:tcW w:w="992" w:type="dxa"/>
            <w:tcBorders>
              <w:top w:val="nil"/>
              <w:left w:val="nil"/>
              <w:bottom w:val="single" w:sz="4" w:space="0" w:color="auto"/>
              <w:right w:val="single" w:sz="4" w:space="0" w:color="auto"/>
            </w:tcBorders>
            <w:noWrap/>
            <w:vAlign w:val="bottom"/>
            <w:hideMark/>
          </w:tcPr>
          <w:p w14:paraId="06C8FA4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67360EA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1FDD9BA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14838639"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5785B9F7"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403C1B0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5CE60E18"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10 000</w:t>
            </w:r>
          </w:p>
        </w:tc>
        <w:tc>
          <w:tcPr>
            <w:tcW w:w="993" w:type="dxa"/>
            <w:tcBorders>
              <w:top w:val="nil"/>
              <w:left w:val="nil"/>
              <w:bottom w:val="single" w:sz="4" w:space="0" w:color="auto"/>
              <w:right w:val="single" w:sz="4" w:space="0" w:color="auto"/>
            </w:tcBorders>
            <w:noWrap/>
            <w:vAlign w:val="bottom"/>
            <w:hideMark/>
          </w:tcPr>
          <w:p w14:paraId="00B7A928"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26 000</w:t>
            </w:r>
          </w:p>
        </w:tc>
        <w:tc>
          <w:tcPr>
            <w:tcW w:w="992" w:type="dxa"/>
            <w:tcBorders>
              <w:top w:val="nil"/>
              <w:left w:val="nil"/>
              <w:bottom w:val="single" w:sz="4" w:space="0" w:color="auto"/>
              <w:right w:val="single" w:sz="4" w:space="0" w:color="auto"/>
            </w:tcBorders>
            <w:noWrap/>
            <w:vAlign w:val="bottom"/>
            <w:hideMark/>
          </w:tcPr>
          <w:p w14:paraId="20E10F5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7517469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18FBF21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133AB9F4"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14C0E3B8"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Muhu kooli kaasajastamine s.h. Ventilatsioon</w:t>
            </w:r>
          </w:p>
        </w:tc>
        <w:tc>
          <w:tcPr>
            <w:tcW w:w="1134" w:type="dxa"/>
            <w:tcBorders>
              <w:top w:val="nil"/>
              <w:left w:val="nil"/>
              <w:bottom w:val="single" w:sz="4" w:space="0" w:color="auto"/>
              <w:right w:val="single" w:sz="4" w:space="0" w:color="auto"/>
            </w:tcBorders>
            <w:shd w:val="clear" w:color="000000" w:fill="A6A6A6"/>
            <w:noWrap/>
            <w:vAlign w:val="bottom"/>
            <w:hideMark/>
          </w:tcPr>
          <w:p w14:paraId="46ECC75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04A8F32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43 262</w:t>
            </w:r>
          </w:p>
        </w:tc>
        <w:tc>
          <w:tcPr>
            <w:tcW w:w="993" w:type="dxa"/>
            <w:tcBorders>
              <w:top w:val="nil"/>
              <w:left w:val="nil"/>
              <w:bottom w:val="single" w:sz="4" w:space="0" w:color="auto"/>
              <w:right w:val="single" w:sz="4" w:space="0" w:color="auto"/>
            </w:tcBorders>
            <w:shd w:val="clear" w:color="000000" w:fill="969696"/>
            <w:noWrap/>
            <w:vAlign w:val="bottom"/>
            <w:hideMark/>
          </w:tcPr>
          <w:p w14:paraId="6084299B"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2" w:type="dxa"/>
            <w:tcBorders>
              <w:top w:val="nil"/>
              <w:left w:val="nil"/>
              <w:bottom w:val="single" w:sz="4" w:space="0" w:color="auto"/>
              <w:right w:val="single" w:sz="4" w:space="0" w:color="auto"/>
            </w:tcBorders>
            <w:shd w:val="clear" w:color="000000" w:fill="969696"/>
            <w:noWrap/>
            <w:vAlign w:val="bottom"/>
            <w:hideMark/>
          </w:tcPr>
          <w:p w14:paraId="493CF95F"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25 000</w:t>
            </w:r>
          </w:p>
        </w:tc>
        <w:tc>
          <w:tcPr>
            <w:tcW w:w="978" w:type="dxa"/>
            <w:tcBorders>
              <w:top w:val="nil"/>
              <w:left w:val="nil"/>
              <w:bottom w:val="single" w:sz="4" w:space="0" w:color="auto"/>
              <w:right w:val="single" w:sz="4" w:space="0" w:color="auto"/>
            </w:tcBorders>
            <w:shd w:val="clear" w:color="000000" w:fill="969696"/>
            <w:noWrap/>
            <w:vAlign w:val="bottom"/>
            <w:hideMark/>
          </w:tcPr>
          <w:p w14:paraId="43379817"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450 000</w:t>
            </w:r>
          </w:p>
        </w:tc>
        <w:tc>
          <w:tcPr>
            <w:tcW w:w="1006" w:type="dxa"/>
            <w:tcBorders>
              <w:top w:val="nil"/>
              <w:left w:val="nil"/>
              <w:bottom w:val="single" w:sz="4" w:space="0" w:color="auto"/>
              <w:right w:val="single" w:sz="8" w:space="0" w:color="auto"/>
            </w:tcBorders>
            <w:shd w:val="clear" w:color="000000" w:fill="969696"/>
            <w:noWrap/>
            <w:vAlign w:val="bottom"/>
            <w:hideMark/>
          </w:tcPr>
          <w:p w14:paraId="46D27762"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433DDBAA"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4EFC86D4"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48CD4DE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07327D6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37025E4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70E836B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1787F1A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554E988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1559761E"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3720EF30"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0584C38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514DE9A2"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43 262</w:t>
            </w:r>
          </w:p>
        </w:tc>
        <w:tc>
          <w:tcPr>
            <w:tcW w:w="993" w:type="dxa"/>
            <w:tcBorders>
              <w:top w:val="nil"/>
              <w:left w:val="nil"/>
              <w:bottom w:val="single" w:sz="4" w:space="0" w:color="auto"/>
              <w:right w:val="single" w:sz="4" w:space="0" w:color="auto"/>
            </w:tcBorders>
            <w:noWrap/>
            <w:vAlign w:val="bottom"/>
            <w:hideMark/>
          </w:tcPr>
          <w:p w14:paraId="3508D2A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2E86329A"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25 000</w:t>
            </w:r>
          </w:p>
        </w:tc>
        <w:tc>
          <w:tcPr>
            <w:tcW w:w="978" w:type="dxa"/>
            <w:tcBorders>
              <w:top w:val="nil"/>
              <w:left w:val="nil"/>
              <w:bottom w:val="single" w:sz="4" w:space="0" w:color="auto"/>
              <w:right w:val="single" w:sz="4" w:space="0" w:color="auto"/>
            </w:tcBorders>
            <w:noWrap/>
            <w:vAlign w:val="bottom"/>
            <w:hideMark/>
          </w:tcPr>
          <w:p w14:paraId="6D5000EE"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450 000</w:t>
            </w:r>
          </w:p>
        </w:tc>
        <w:tc>
          <w:tcPr>
            <w:tcW w:w="1006" w:type="dxa"/>
            <w:tcBorders>
              <w:top w:val="nil"/>
              <w:left w:val="nil"/>
              <w:bottom w:val="single" w:sz="4" w:space="0" w:color="auto"/>
              <w:right w:val="single" w:sz="4" w:space="0" w:color="auto"/>
            </w:tcBorders>
            <w:noWrap/>
            <w:vAlign w:val="bottom"/>
            <w:hideMark/>
          </w:tcPr>
          <w:p w14:paraId="31409323"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6B9B9212"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24150C8E"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Elamispindade s.h. toetatud elamise võimaluse rajamine</w:t>
            </w:r>
          </w:p>
        </w:tc>
        <w:tc>
          <w:tcPr>
            <w:tcW w:w="1134" w:type="dxa"/>
            <w:tcBorders>
              <w:top w:val="nil"/>
              <w:left w:val="nil"/>
              <w:bottom w:val="single" w:sz="4" w:space="0" w:color="auto"/>
              <w:right w:val="single" w:sz="4" w:space="0" w:color="auto"/>
            </w:tcBorders>
            <w:shd w:val="clear" w:color="000000" w:fill="A6A6A6"/>
            <w:noWrap/>
            <w:vAlign w:val="bottom"/>
            <w:hideMark/>
          </w:tcPr>
          <w:p w14:paraId="568F6B2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570E2FD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3" w:type="dxa"/>
            <w:tcBorders>
              <w:top w:val="nil"/>
              <w:left w:val="nil"/>
              <w:bottom w:val="single" w:sz="4" w:space="0" w:color="auto"/>
              <w:right w:val="single" w:sz="4" w:space="0" w:color="auto"/>
            </w:tcBorders>
            <w:shd w:val="clear" w:color="000000" w:fill="969696"/>
            <w:noWrap/>
            <w:vAlign w:val="bottom"/>
            <w:hideMark/>
          </w:tcPr>
          <w:p w14:paraId="564D9322"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2" w:type="dxa"/>
            <w:tcBorders>
              <w:top w:val="nil"/>
              <w:left w:val="nil"/>
              <w:bottom w:val="single" w:sz="4" w:space="0" w:color="auto"/>
              <w:right w:val="single" w:sz="4" w:space="0" w:color="auto"/>
            </w:tcBorders>
            <w:shd w:val="clear" w:color="000000" w:fill="969696"/>
            <w:noWrap/>
            <w:vAlign w:val="bottom"/>
            <w:hideMark/>
          </w:tcPr>
          <w:p w14:paraId="79126540"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30 000</w:t>
            </w:r>
          </w:p>
        </w:tc>
        <w:tc>
          <w:tcPr>
            <w:tcW w:w="978" w:type="dxa"/>
            <w:tcBorders>
              <w:top w:val="nil"/>
              <w:left w:val="nil"/>
              <w:bottom w:val="single" w:sz="4" w:space="0" w:color="auto"/>
              <w:right w:val="single" w:sz="4" w:space="0" w:color="auto"/>
            </w:tcBorders>
            <w:shd w:val="clear" w:color="000000" w:fill="969696"/>
            <w:noWrap/>
            <w:vAlign w:val="bottom"/>
            <w:hideMark/>
          </w:tcPr>
          <w:p w14:paraId="51C349A7"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30 000</w:t>
            </w:r>
          </w:p>
        </w:tc>
        <w:tc>
          <w:tcPr>
            <w:tcW w:w="1006" w:type="dxa"/>
            <w:tcBorders>
              <w:top w:val="nil"/>
              <w:left w:val="nil"/>
              <w:bottom w:val="single" w:sz="4" w:space="0" w:color="auto"/>
              <w:right w:val="single" w:sz="8" w:space="0" w:color="auto"/>
            </w:tcBorders>
            <w:shd w:val="clear" w:color="000000" w:fill="969696"/>
            <w:noWrap/>
            <w:vAlign w:val="bottom"/>
            <w:hideMark/>
          </w:tcPr>
          <w:p w14:paraId="4BED59D1"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800 000</w:t>
            </w:r>
          </w:p>
        </w:tc>
      </w:tr>
      <w:tr w:rsidR="00DF100E" w:rsidRPr="00640859" w14:paraId="46883B25"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4A3FB300"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08C2E79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383B1E2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4F000AD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4FACCA0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32D0167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73F985A0"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480 000</w:t>
            </w:r>
          </w:p>
        </w:tc>
      </w:tr>
      <w:tr w:rsidR="00DF100E" w:rsidRPr="00640859" w14:paraId="6145BC8C"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7351C332"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22BA3D51"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5DCF127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6C04F28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14D89922"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30 000</w:t>
            </w:r>
          </w:p>
        </w:tc>
        <w:tc>
          <w:tcPr>
            <w:tcW w:w="978" w:type="dxa"/>
            <w:tcBorders>
              <w:top w:val="nil"/>
              <w:left w:val="nil"/>
              <w:bottom w:val="single" w:sz="4" w:space="0" w:color="auto"/>
              <w:right w:val="single" w:sz="4" w:space="0" w:color="auto"/>
            </w:tcBorders>
            <w:noWrap/>
            <w:vAlign w:val="bottom"/>
            <w:hideMark/>
          </w:tcPr>
          <w:p w14:paraId="54776579"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30 000</w:t>
            </w:r>
          </w:p>
        </w:tc>
        <w:tc>
          <w:tcPr>
            <w:tcW w:w="1006" w:type="dxa"/>
            <w:tcBorders>
              <w:top w:val="nil"/>
              <w:left w:val="nil"/>
              <w:bottom w:val="single" w:sz="4" w:space="0" w:color="auto"/>
              <w:right w:val="single" w:sz="4" w:space="0" w:color="auto"/>
            </w:tcBorders>
            <w:noWrap/>
            <w:vAlign w:val="bottom"/>
            <w:hideMark/>
          </w:tcPr>
          <w:p w14:paraId="037CAEAC"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320 000</w:t>
            </w:r>
          </w:p>
        </w:tc>
      </w:tr>
      <w:tr w:rsidR="00DF100E" w:rsidRPr="00640859" w14:paraId="375F9FF4"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4B5F2C50"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Liiva külatee rekonstrueerimine</w:t>
            </w:r>
          </w:p>
        </w:tc>
        <w:tc>
          <w:tcPr>
            <w:tcW w:w="1134" w:type="dxa"/>
            <w:tcBorders>
              <w:top w:val="nil"/>
              <w:left w:val="nil"/>
              <w:bottom w:val="single" w:sz="4" w:space="0" w:color="auto"/>
              <w:right w:val="single" w:sz="4" w:space="0" w:color="auto"/>
            </w:tcBorders>
            <w:shd w:val="clear" w:color="000000" w:fill="A6A6A6"/>
            <w:noWrap/>
            <w:vAlign w:val="bottom"/>
            <w:hideMark/>
          </w:tcPr>
          <w:p w14:paraId="1D33D0A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67D87D78"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3" w:type="dxa"/>
            <w:tcBorders>
              <w:top w:val="nil"/>
              <w:left w:val="nil"/>
              <w:bottom w:val="single" w:sz="4" w:space="0" w:color="auto"/>
              <w:right w:val="single" w:sz="4" w:space="0" w:color="auto"/>
            </w:tcBorders>
            <w:shd w:val="clear" w:color="000000" w:fill="969696"/>
            <w:noWrap/>
            <w:vAlign w:val="bottom"/>
            <w:hideMark/>
          </w:tcPr>
          <w:p w14:paraId="77524686"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2" w:type="dxa"/>
            <w:tcBorders>
              <w:top w:val="nil"/>
              <w:left w:val="nil"/>
              <w:bottom w:val="single" w:sz="4" w:space="0" w:color="auto"/>
              <w:right w:val="single" w:sz="4" w:space="0" w:color="auto"/>
            </w:tcBorders>
            <w:shd w:val="clear" w:color="000000" w:fill="969696"/>
            <w:noWrap/>
            <w:vAlign w:val="bottom"/>
            <w:hideMark/>
          </w:tcPr>
          <w:p w14:paraId="2A686C08"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0305315F"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7943C168"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50 000</w:t>
            </w:r>
          </w:p>
        </w:tc>
      </w:tr>
      <w:tr w:rsidR="00DF100E" w:rsidRPr="00640859" w14:paraId="157B53A8"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6A883711"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06B588C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7D4E0373"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34E750F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29199C5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568FD7E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675A7D0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65F462E6"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37450CE7"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6F0CCE9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595E341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0E007FD1"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4434304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212C9B83"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4756BF44"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50 000</w:t>
            </w:r>
          </w:p>
        </w:tc>
      </w:tr>
      <w:tr w:rsidR="00DF100E" w:rsidRPr="00640859" w14:paraId="7862BC74"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6B831188"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Päästemaja projekteerimine</w:t>
            </w:r>
          </w:p>
        </w:tc>
        <w:tc>
          <w:tcPr>
            <w:tcW w:w="1134" w:type="dxa"/>
            <w:tcBorders>
              <w:top w:val="nil"/>
              <w:left w:val="nil"/>
              <w:bottom w:val="single" w:sz="4" w:space="0" w:color="auto"/>
              <w:right w:val="single" w:sz="4" w:space="0" w:color="auto"/>
            </w:tcBorders>
            <w:shd w:val="clear" w:color="000000" w:fill="A6A6A6"/>
            <w:noWrap/>
            <w:vAlign w:val="bottom"/>
            <w:hideMark/>
          </w:tcPr>
          <w:p w14:paraId="1E44718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42C47A99"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10 000</w:t>
            </w:r>
          </w:p>
        </w:tc>
        <w:tc>
          <w:tcPr>
            <w:tcW w:w="993" w:type="dxa"/>
            <w:tcBorders>
              <w:top w:val="nil"/>
              <w:left w:val="nil"/>
              <w:bottom w:val="single" w:sz="4" w:space="0" w:color="auto"/>
              <w:right w:val="single" w:sz="4" w:space="0" w:color="auto"/>
            </w:tcBorders>
            <w:shd w:val="clear" w:color="000000" w:fill="969696"/>
            <w:noWrap/>
            <w:vAlign w:val="bottom"/>
            <w:hideMark/>
          </w:tcPr>
          <w:p w14:paraId="06A013A8"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15 000</w:t>
            </w:r>
          </w:p>
        </w:tc>
        <w:tc>
          <w:tcPr>
            <w:tcW w:w="992" w:type="dxa"/>
            <w:tcBorders>
              <w:top w:val="nil"/>
              <w:left w:val="nil"/>
              <w:bottom w:val="single" w:sz="4" w:space="0" w:color="auto"/>
              <w:right w:val="single" w:sz="4" w:space="0" w:color="auto"/>
            </w:tcBorders>
            <w:shd w:val="clear" w:color="000000" w:fill="969696"/>
            <w:noWrap/>
            <w:vAlign w:val="bottom"/>
            <w:hideMark/>
          </w:tcPr>
          <w:p w14:paraId="461EBFDD"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24B36517"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1139FB1A"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45DB4BD7"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7EE4AE31"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25FB77F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3B36742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33120CA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567D17E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180A9E3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6A6528C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78B72919"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08F94B41"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5EC8AF6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53FE5531"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10 000</w:t>
            </w:r>
          </w:p>
        </w:tc>
        <w:tc>
          <w:tcPr>
            <w:tcW w:w="993" w:type="dxa"/>
            <w:tcBorders>
              <w:top w:val="nil"/>
              <w:left w:val="nil"/>
              <w:bottom w:val="single" w:sz="4" w:space="0" w:color="auto"/>
              <w:right w:val="single" w:sz="4" w:space="0" w:color="auto"/>
            </w:tcBorders>
            <w:noWrap/>
            <w:vAlign w:val="bottom"/>
            <w:hideMark/>
          </w:tcPr>
          <w:p w14:paraId="5F1710EA"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15 000</w:t>
            </w:r>
          </w:p>
        </w:tc>
        <w:tc>
          <w:tcPr>
            <w:tcW w:w="992" w:type="dxa"/>
            <w:tcBorders>
              <w:top w:val="nil"/>
              <w:left w:val="nil"/>
              <w:bottom w:val="single" w:sz="4" w:space="0" w:color="auto"/>
              <w:right w:val="single" w:sz="4" w:space="0" w:color="auto"/>
            </w:tcBorders>
            <w:noWrap/>
            <w:vAlign w:val="bottom"/>
            <w:hideMark/>
          </w:tcPr>
          <w:p w14:paraId="12F0D23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3BBDC02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79818423"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18763ADC"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25B0A3FD"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Perearsti I korruse kaasajastamine</w:t>
            </w:r>
          </w:p>
        </w:tc>
        <w:tc>
          <w:tcPr>
            <w:tcW w:w="1134" w:type="dxa"/>
            <w:tcBorders>
              <w:top w:val="nil"/>
              <w:left w:val="nil"/>
              <w:bottom w:val="single" w:sz="4" w:space="0" w:color="auto"/>
              <w:right w:val="single" w:sz="4" w:space="0" w:color="auto"/>
            </w:tcBorders>
            <w:shd w:val="clear" w:color="000000" w:fill="A6A6A6"/>
            <w:noWrap/>
            <w:vAlign w:val="bottom"/>
            <w:hideMark/>
          </w:tcPr>
          <w:p w14:paraId="048FD6C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1D2FA780"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3" w:type="dxa"/>
            <w:tcBorders>
              <w:top w:val="nil"/>
              <w:left w:val="nil"/>
              <w:bottom w:val="single" w:sz="4" w:space="0" w:color="auto"/>
              <w:right w:val="single" w:sz="4" w:space="0" w:color="auto"/>
            </w:tcBorders>
            <w:shd w:val="clear" w:color="000000" w:fill="969696"/>
            <w:noWrap/>
            <w:vAlign w:val="bottom"/>
            <w:hideMark/>
          </w:tcPr>
          <w:p w14:paraId="4839A21B"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2" w:type="dxa"/>
            <w:tcBorders>
              <w:top w:val="nil"/>
              <w:left w:val="nil"/>
              <w:bottom w:val="single" w:sz="4" w:space="0" w:color="auto"/>
              <w:right w:val="single" w:sz="4" w:space="0" w:color="auto"/>
            </w:tcBorders>
            <w:shd w:val="clear" w:color="000000" w:fill="969696"/>
            <w:noWrap/>
            <w:vAlign w:val="bottom"/>
            <w:hideMark/>
          </w:tcPr>
          <w:p w14:paraId="660CC005"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122F7455"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418EA5AA"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200 000</w:t>
            </w:r>
          </w:p>
        </w:tc>
      </w:tr>
      <w:tr w:rsidR="00DF100E" w:rsidRPr="00640859" w14:paraId="1B514EEF"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0ABCC412"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06BA983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3F6E603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086E80A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1249D8D1"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360F771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0A5934F5"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100 000</w:t>
            </w:r>
          </w:p>
        </w:tc>
      </w:tr>
      <w:tr w:rsidR="00DF100E" w:rsidRPr="00640859" w14:paraId="79A19AC4"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194DD595"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5A0775C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6B3EBD3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60EDEA5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2243826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12EE030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4FF809ED"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100 000</w:t>
            </w:r>
          </w:p>
        </w:tc>
      </w:tr>
      <w:tr w:rsidR="00DF100E" w:rsidRPr="00640859" w14:paraId="1F23A58E"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47BB50F5"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Lasteaia metoodikaruumi väljaehitamine</w:t>
            </w:r>
          </w:p>
        </w:tc>
        <w:tc>
          <w:tcPr>
            <w:tcW w:w="1134" w:type="dxa"/>
            <w:tcBorders>
              <w:top w:val="nil"/>
              <w:left w:val="nil"/>
              <w:bottom w:val="single" w:sz="4" w:space="0" w:color="auto"/>
              <w:right w:val="single" w:sz="4" w:space="0" w:color="auto"/>
            </w:tcBorders>
            <w:shd w:val="clear" w:color="000000" w:fill="A6A6A6"/>
            <w:noWrap/>
            <w:vAlign w:val="bottom"/>
            <w:hideMark/>
          </w:tcPr>
          <w:p w14:paraId="781D954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21F5A40F"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3" w:type="dxa"/>
            <w:tcBorders>
              <w:top w:val="nil"/>
              <w:left w:val="nil"/>
              <w:bottom w:val="single" w:sz="4" w:space="0" w:color="auto"/>
              <w:right w:val="single" w:sz="4" w:space="0" w:color="auto"/>
            </w:tcBorders>
            <w:shd w:val="clear" w:color="000000" w:fill="969696"/>
            <w:noWrap/>
            <w:vAlign w:val="bottom"/>
            <w:hideMark/>
          </w:tcPr>
          <w:p w14:paraId="67A39B4E"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10 000</w:t>
            </w:r>
          </w:p>
        </w:tc>
        <w:tc>
          <w:tcPr>
            <w:tcW w:w="992" w:type="dxa"/>
            <w:tcBorders>
              <w:top w:val="nil"/>
              <w:left w:val="nil"/>
              <w:bottom w:val="single" w:sz="4" w:space="0" w:color="auto"/>
              <w:right w:val="single" w:sz="4" w:space="0" w:color="auto"/>
            </w:tcBorders>
            <w:shd w:val="clear" w:color="000000" w:fill="969696"/>
            <w:noWrap/>
            <w:vAlign w:val="bottom"/>
            <w:hideMark/>
          </w:tcPr>
          <w:p w14:paraId="0A89E099"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150 000</w:t>
            </w:r>
          </w:p>
        </w:tc>
        <w:tc>
          <w:tcPr>
            <w:tcW w:w="978" w:type="dxa"/>
            <w:tcBorders>
              <w:top w:val="nil"/>
              <w:left w:val="nil"/>
              <w:bottom w:val="single" w:sz="4" w:space="0" w:color="auto"/>
              <w:right w:val="single" w:sz="4" w:space="0" w:color="auto"/>
            </w:tcBorders>
            <w:shd w:val="clear" w:color="000000" w:fill="969696"/>
            <w:noWrap/>
            <w:vAlign w:val="bottom"/>
            <w:hideMark/>
          </w:tcPr>
          <w:p w14:paraId="6679F837"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70343D61"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46FB9D30"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3593010B"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639BCF4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6B6B86D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172010B1"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442D0714"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75 000</w:t>
            </w:r>
          </w:p>
        </w:tc>
        <w:tc>
          <w:tcPr>
            <w:tcW w:w="978" w:type="dxa"/>
            <w:tcBorders>
              <w:top w:val="nil"/>
              <w:left w:val="nil"/>
              <w:bottom w:val="single" w:sz="4" w:space="0" w:color="auto"/>
              <w:right w:val="single" w:sz="4" w:space="0" w:color="auto"/>
            </w:tcBorders>
            <w:noWrap/>
            <w:vAlign w:val="bottom"/>
            <w:hideMark/>
          </w:tcPr>
          <w:p w14:paraId="0E756DA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49FB410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685022B0"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3DCA11E1"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lastRenderedPageBreak/>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0C1CBD9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45A2A71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0BF21280"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10 000</w:t>
            </w:r>
          </w:p>
        </w:tc>
        <w:tc>
          <w:tcPr>
            <w:tcW w:w="992" w:type="dxa"/>
            <w:tcBorders>
              <w:top w:val="nil"/>
              <w:left w:val="nil"/>
              <w:bottom w:val="single" w:sz="4" w:space="0" w:color="auto"/>
              <w:right w:val="single" w:sz="4" w:space="0" w:color="auto"/>
            </w:tcBorders>
            <w:noWrap/>
            <w:vAlign w:val="bottom"/>
            <w:hideMark/>
          </w:tcPr>
          <w:p w14:paraId="60BC81DA"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75 000</w:t>
            </w:r>
          </w:p>
        </w:tc>
        <w:tc>
          <w:tcPr>
            <w:tcW w:w="978" w:type="dxa"/>
            <w:tcBorders>
              <w:top w:val="nil"/>
              <w:left w:val="nil"/>
              <w:bottom w:val="single" w:sz="4" w:space="0" w:color="auto"/>
              <w:right w:val="single" w:sz="4" w:space="0" w:color="auto"/>
            </w:tcBorders>
            <w:noWrap/>
            <w:vAlign w:val="bottom"/>
            <w:hideMark/>
          </w:tcPr>
          <w:p w14:paraId="3ACE81B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1F53AE3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4C881D33"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654FB38B"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Liiva spordiväljaku kaasajastamine</w:t>
            </w:r>
          </w:p>
        </w:tc>
        <w:tc>
          <w:tcPr>
            <w:tcW w:w="1134" w:type="dxa"/>
            <w:tcBorders>
              <w:top w:val="nil"/>
              <w:left w:val="nil"/>
              <w:bottom w:val="single" w:sz="4" w:space="0" w:color="auto"/>
              <w:right w:val="single" w:sz="4" w:space="0" w:color="auto"/>
            </w:tcBorders>
            <w:shd w:val="clear" w:color="000000" w:fill="A6A6A6"/>
            <w:noWrap/>
            <w:vAlign w:val="bottom"/>
            <w:hideMark/>
          </w:tcPr>
          <w:p w14:paraId="3DA7D42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6A81E0C2"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3" w:type="dxa"/>
            <w:tcBorders>
              <w:top w:val="nil"/>
              <w:left w:val="nil"/>
              <w:bottom w:val="single" w:sz="4" w:space="0" w:color="auto"/>
              <w:right w:val="single" w:sz="4" w:space="0" w:color="auto"/>
            </w:tcBorders>
            <w:shd w:val="clear" w:color="000000" w:fill="969696"/>
            <w:noWrap/>
            <w:vAlign w:val="bottom"/>
            <w:hideMark/>
          </w:tcPr>
          <w:p w14:paraId="13986C76"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2" w:type="dxa"/>
            <w:tcBorders>
              <w:top w:val="nil"/>
              <w:left w:val="nil"/>
              <w:bottom w:val="single" w:sz="4" w:space="0" w:color="auto"/>
              <w:right w:val="single" w:sz="4" w:space="0" w:color="auto"/>
            </w:tcBorders>
            <w:shd w:val="clear" w:color="000000" w:fill="969696"/>
            <w:noWrap/>
            <w:vAlign w:val="bottom"/>
            <w:hideMark/>
          </w:tcPr>
          <w:p w14:paraId="5985B99E"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7A2EB890"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64 000</w:t>
            </w:r>
          </w:p>
        </w:tc>
        <w:tc>
          <w:tcPr>
            <w:tcW w:w="1006" w:type="dxa"/>
            <w:tcBorders>
              <w:top w:val="nil"/>
              <w:left w:val="nil"/>
              <w:bottom w:val="single" w:sz="4" w:space="0" w:color="auto"/>
              <w:right w:val="single" w:sz="8" w:space="0" w:color="auto"/>
            </w:tcBorders>
            <w:shd w:val="clear" w:color="000000" w:fill="969696"/>
            <w:noWrap/>
            <w:vAlign w:val="bottom"/>
            <w:hideMark/>
          </w:tcPr>
          <w:p w14:paraId="6D6B682B"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06935A2C"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1CD516CE"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35D8982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5152F12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75FA5A3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2063727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222AA5D5"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32 000</w:t>
            </w:r>
          </w:p>
        </w:tc>
        <w:tc>
          <w:tcPr>
            <w:tcW w:w="1006" w:type="dxa"/>
            <w:tcBorders>
              <w:top w:val="nil"/>
              <w:left w:val="nil"/>
              <w:bottom w:val="single" w:sz="4" w:space="0" w:color="auto"/>
              <w:right w:val="single" w:sz="4" w:space="0" w:color="auto"/>
            </w:tcBorders>
            <w:noWrap/>
            <w:vAlign w:val="bottom"/>
            <w:hideMark/>
          </w:tcPr>
          <w:p w14:paraId="5928A01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63DFA16C"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5DF6F118"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658C1EE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4B896C9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7216AD7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6B08E62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4F7223D5"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32 000</w:t>
            </w:r>
          </w:p>
        </w:tc>
        <w:tc>
          <w:tcPr>
            <w:tcW w:w="1006" w:type="dxa"/>
            <w:tcBorders>
              <w:top w:val="nil"/>
              <w:left w:val="nil"/>
              <w:bottom w:val="single" w:sz="4" w:space="0" w:color="auto"/>
              <w:right w:val="single" w:sz="4" w:space="0" w:color="auto"/>
            </w:tcBorders>
            <w:noWrap/>
            <w:vAlign w:val="bottom"/>
            <w:hideMark/>
          </w:tcPr>
          <w:p w14:paraId="68D58F1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6B835B31"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1540A94B"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 xml:space="preserve">Kantsi </w:t>
            </w:r>
            <w:proofErr w:type="spellStart"/>
            <w:r w:rsidRPr="00640859">
              <w:rPr>
                <w:rFonts w:ascii="Arial" w:eastAsia="Times New Roman" w:hAnsi="Arial" w:cs="Arial"/>
                <w:b/>
                <w:bCs/>
                <w:kern w:val="0"/>
                <w:sz w:val="20"/>
                <w:szCs w:val="20"/>
                <w:lang w:eastAsia="et-EE"/>
                <w14:ligatures w14:val="none"/>
              </w:rPr>
              <w:t>mü</w:t>
            </w:r>
            <w:proofErr w:type="spellEnd"/>
            <w:r w:rsidRPr="00640859">
              <w:rPr>
                <w:rFonts w:ascii="Arial" w:eastAsia="Times New Roman" w:hAnsi="Arial" w:cs="Arial"/>
                <w:b/>
                <w:bCs/>
                <w:kern w:val="0"/>
                <w:sz w:val="20"/>
                <w:szCs w:val="20"/>
                <w:lang w:eastAsia="et-EE"/>
                <w14:ligatures w14:val="none"/>
              </w:rPr>
              <w:t xml:space="preserve"> elekter+2 krundi ettevalmistus</w:t>
            </w:r>
          </w:p>
        </w:tc>
        <w:tc>
          <w:tcPr>
            <w:tcW w:w="1134" w:type="dxa"/>
            <w:tcBorders>
              <w:top w:val="nil"/>
              <w:left w:val="nil"/>
              <w:bottom w:val="single" w:sz="4" w:space="0" w:color="auto"/>
              <w:right w:val="single" w:sz="4" w:space="0" w:color="auto"/>
            </w:tcBorders>
            <w:shd w:val="clear" w:color="000000" w:fill="A6A6A6"/>
            <w:noWrap/>
            <w:vAlign w:val="bottom"/>
            <w:hideMark/>
          </w:tcPr>
          <w:p w14:paraId="6CAB5BC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04ED4168"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10 750</w:t>
            </w:r>
          </w:p>
        </w:tc>
        <w:tc>
          <w:tcPr>
            <w:tcW w:w="993" w:type="dxa"/>
            <w:tcBorders>
              <w:top w:val="nil"/>
              <w:left w:val="nil"/>
              <w:bottom w:val="single" w:sz="4" w:space="0" w:color="auto"/>
              <w:right w:val="single" w:sz="4" w:space="0" w:color="auto"/>
            </w:tcBorders>
            <w:shd w:val="clear" w:color="000000" w:fill="969696"/>
            <w:noWrap/>
            <w:vAlign w:val="bottom"/>
            <w:hideMark/>
          </w:tcPr>
          <w:p w14:paraId="1CF2F159"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20 000</w:t>
            </w:r>
          </w:p>
        </w:tc>
        <w:tc>
          <w:tcPr>
            <w:tcW w:w="992" w:type="dxa"/>
            <w:tcBorders>
              <w:top w:val="nil"/>
              <w:left w:val="nil"/>
              <w:bottom w:val="single" w:sz="4" w:space="0" w:color="auto"/>
              <w:right w:val="single" w:sz="4" w:space="0" w:color="auto"/>
            </w:tcBorders>
            <w:shd w:val="clear" w:color="000000" w:fill="969696"/>
            <w:noWrap/>
            <w:vAlign w:val="bottom"/>
            <w:hideMark/>
          </w:tcPr>
          <w:p w14:paraId="2F21B082"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3A7D488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7353A8E5"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3D0A2D2B"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294E4656"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3AED1B7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3544B13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274ED81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16C550D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2ABAF11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60BFE6E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56D28D4B"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4A73B11F"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535EDEA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7991B30B"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10 750</w:t>
            </w:r>
          </w:p>
        </w:tc>
        <w:tc>
          <w:tcPr>
            <w:tcW w:w="993" w:type="dxa"/>
            <w:tcBorders>
              <w:top w:val="nil"/>
              <w:left w:val="nil"/>
              <w:bottom w:val="single" w:sz="4" w:space="0" w:color="auto"/>
              <w:right w:val="single" w:sz="4" w:space="0" w:color="auto"/>
            </w:tcBorders>
            <w:noWrap/>
            <w:vAlign w:val="bottom"/>
            <w:hideMark/>
          </w:tcPr>
          <w:p w14:paraId="658E942C"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20 000</w:t>
            </w:r>
          </w:p>
        </w:tc>
        <w:tc>
          <w:tcPr>
            <w:tcW w:w="992" w:type="dxa"/>
            <w:tcBorders>
              <w:top w:val="nil"/>
              <w:left w:val="nil"/>
              <w:bottom w:val="single" w:sz="4" w:space="0" w:color="auto"/>
              <w:right w:val="single" w:sz="4" w:space="0" w:color="auto"/>
            </w:tcBorders>
            <w:noWrap/>
            <w:vAlign w:val="bottom"/>
            <w:hideMark/>
          </w:tcPr>
          <w:p w14:paraId="29D73A7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40EAE94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0F053BC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0D964585"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66834DD6"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Tuletõrje veevõtukoht</w:t>
            </w:r>
          </w:p>
        </w:tc>
        <w:tc>
          <w:tcPr>
            <w:tcW w:w="1134" w:type="dxa"/>
            <w:tcBorders>
              <w:top w:val="nil"/>
              <w:left w:val="nil"/>
              <w:bottom w:val="single" w:sz="4" w:space="0" w:color="auto"/>
              <w:right w:val="single" w:sz="4" w:space="0" w:color="auto"/>
            </w:tcBorders>
            <w:shd w:val="clear" w:color="000000" w:fill="A6A6A6"/>
            <w:noWrap/>
            <w:vAlign w:val="bottom"/>
            <w:hideMark/>
          </w:tcPr>
          <w:p w14:paraId="564DF18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0738436E"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3" w:type="dxa"/>
            <w:tcBorders>
              <w:top w:val="nil"/>
              <w:left w:val="nil"/>
              <w:bottom w:val="single" w:sz="4" w:space="0" w:color="auto"/>
              <w:right w:val="single" w:sz="4" w:space="0" w:color="auto"/>
            </w:tcBorders>
            <w:shd w:val="clear" w:color="000000" w:fill="969696"/>
            <w:noWrap/>
            <w:vAlign w:val="bottom"/>
            <w:hideMark/>
          </w:tcPr>
          <w:p w14:paraId="147F95F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80 000</w:t>
            </w:r>
          </w:p>
        </w:tc>
        <w:tc>
          <w:tcPr>
            <w:tcW w:w="992" w:type="dxa"/>
            <w:tcBorders>
              <w:top w:val="nil"/>
              <w:left w:val="nil"/>
              <w:bottom w:val="single" w:sz="4" w:space="0" w:color="auto"/>
              <w:right w:val="single" w:sz="4" w:space="0" w:color="auto"/>
            </w:tcBorders>
            <w:shd w:val="clear" w:color="000000" w:fill="969696"/>
            <w:noWrap/>
            <w:vAlign w:val="bottom"/>
            <w:hideMark/>
          </w:tcPr>
          <w:p w14:paraId="7DA84D96"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3CB56A2E"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16B735C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6B61D6D3"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58F5C453"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6779892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3C8F97A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6BBAA103"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71BFCFC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6692B71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2587F22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7FFF4955"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237B44E1"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4B0E38B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7BA1A6A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03844CE3"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80 000</w:t>
            </w:r>
          </w:p>
        </w:tc>
        <w:tc>
          <w:tcPr>
            <w:tcW w:w="992" w:type="dxa"/>
            <w:tcBorders>
              <w:top w:val="nil"/>
              <w:left w:val="nil"/>
              <w:bottom w:val="single" w:sz="4" w:space="0" w:color="auto"/>
              <w:right w:val="single" w:sz="4" w:space="0" w:color="auto"/>
            </w:tcBorders>
            <w:noWrap/>
            <w:vAlign w:val="bottom"/>
            <w:hideMark/>
          </w:tcPr>
          <w:p w14:paraId="058654B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0D6BD4E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7CD4850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3CB4D243"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7FAD374A" w14:textId="006953FE"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proofErr w:type="spellStart"/>
            <w:r w:rsidRPr="00640859">
              <w:rPr>
                <w:rFonts w:ascii="Arial" w:eastAsia="Times New Roman" w:hAnsi="Arial" w:cs="Arial"/>
                <w:b/>
                <w:bCs/>
                <w:kern w:val="0"/>
                <w:sz w:val="20"/>
                <w:szCs w:val="20"/>
                <w:lang w:eastAsia="et-EE"/>
                <w14:ligatures w14:val="none"/>
              </w:rPr>
              <w:t>Soonda</w:t>
            </w:r>
            <w:proofErr w:type="spellEnd"/>
            <w:r w:rsidRPr="00640859">
              <w:rPr>
                <w:rFonts w:ascii="Arial" w:eastAsia="Times New Roman" w:hAnsi="Arial" w:cs="Arial"/>
                <w:b/>
                <w:bCs/>
                <w:kern w:val="0"/>
                <w:sz w:val="20"/>
                <w:szCs w:val="20"/>
                <w:lang w:eastAsia="et-EE"/>
                <w14:ligatures w14:val="none"/>
              </w:rPr>
              <w:t xml:space="preserve"> </w:t>
            </w:r>
            <w:r w:rsidR="006A67D7">
              <w:rPr>
                <w:rFonts w:ascii="Arial" w:eastAsia="Times New Roman" w:hAnsi="Arial" w:cs="Arial"/>
                <w:b/>
                <w:bCs/>
                <w:kern w:val="0"/>
                <w:sz w:val="20"/>
                <w:szCs w:val="20"/>
                <w:lang w:eastAsia="et-EE"/>
                <w14:ligatures w14:val="none"/>
              </w:rPr>
              <w:t>laohoone</w:t>
            </w:r>
          </w:p>
        </w:tc>
        <w:tc>
          <w:tcPr>
            <w:tcW w:w="1134" w:type="dxa"/>
            <w:tcBorders>
              <w:top w:val="nil"/>
              <w:left w:val="nil"/>
              <w:bottom w:val="single" w:sz="4" w:space="0" w:color="auto"/>
              <w:right w:val="single" w:sz="4" w:space="0" w:color="auto"/>
            </w:tcBorders>
            <w:shd w:val="clear" w:color="000000" w:fill="A6A6A6"/>
            <w:noWrap/>
            <w:vAlign w:val="bottom"/>
            <w:hideMark/>
          </w:tcPr>
          <w:p w14:paraId="332F0400"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2DB9400E"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3" w:type="dxa"/>
            <w:tcBorders>
              <w:top w:val="nil"/>
              <w:left w:val="nil"/>
              <w:bottom w:val="single" w:sz="4" w:space="0" w:color="auto"/>
              <w:right w:val="single" w:sz="4" w:space="0" w:color="auto"/>
            </w:tcBorders>
            <w:shd w:val="clear" w:color="000000" w:fill="969696"/>
            <w:noWrap/>
            <w:vAlign w:val="bottom"/>
            <w:hideMark/>
          </w:tcPr>
          <w:p w14:paraId="36DB1A9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15 000</w:t>
            </w:r>
          </w:p>
        </w:tc>
        <w:tc>
          <w:tcPr>
            <w:tcW w:w="992" w:type="dxa"/>
            <w:tcBorders>
              <w:top w:val="nil"/>
              <w:left w:val="nil"/>
              <w:bottom w:val="single" w:sz="4" w:space="0" w:color="auto"/>
              <w:right w:val="single" w:sz="4" w:space="0" w:color="auto"/>
            </w:tcBorders>
            <w:shd w:val="clear" w:color="000000" w:fill="969696"/>
            <w:noWrap/>
            <w:vAlign w:val="bottom"/>
            <w:hideMark/>
          </w:tcPr>
          <w:p w14:paraId="0E9749CE"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300 000</w:t>
            </w:r>
          </w:p>
        </w:tc>
        <w:tc>
          <w:tcPr>
            <w:tcW w:w="978" w:type="dxa"/>
            <w:tcBorders>
              <w:top w:val="nil"/>
              <w:left w:val="nil"/>
              <w:bottom w:val="single" w:sz="4" w:space="0" w:color="auto"/>
              <w:right w:val="single" w:sz="4" w:space="0" w:color="auto"/>
            </w:tcBorders>
            <w:shd w:val="clear" w:color="000000" w:fill="969696"/>
            <w:noWrap/>
            <w:vAlign w:val="bottom"/>
            <w:hideMark/>
          </w:tcPr>
          <w:p w14:paraId="5CF7137D"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0DB39055"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41620F56"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7FF335D1"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30649F31"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1F3BF5D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5A53072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3E4753E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516A260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70427A7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4D3ECB5C"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69F32EE1"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315A695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7489301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4E0790C4"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15 000</w:t>
            </w:r>
          </w:p>
        </w:tc>
        <w:tc>
          <w:tcPr>
            <w:tcW w:w="992" w:type="dxa"/>
            <w:tcBorders>
              <w:top w:val="nil"/>
              <w:left w:val="nil"/>
              <w:bottom w:val="single" w:sz="4" w:space="0" w:color="auto"/>
              <w:right w:val="single" w:sz="4" w:space="0" w:color="auto"/>
            </w:tcBorders>
            <w:noWrap/>
            <w:vAlign w:val="bottom"/>
            <w:hideMark/>
          </w:tcPr>
          <w:p w14:paraId="13498CF1"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300 000</w:t>
            </w:r>
          </w:p>
        </w:tc>
        <w:tc>
          <w:tcPr>
            <w:tcW w:w="978" w:type="dxa"/>
            <w:tcBorders>
              <w:top w:val="nil"/>
              <w:left w:val="nil"/>
              <w:bottom w:val="single" w:sz="4" w:space="0" w:color="auto"/>
              <w:right w:val="single" w:sz="4" w:space="0" w:color="auto"/>
            </w:tcBorders>
            <w:noWrap/>
            <w:vAlign w:val="bottom"/>
            <w:hideMark/>
          </w:tcPr>
          <w:p w14:paraId="07B0B5F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2140C7D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3F2ACD40"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7D0C5CDD"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Kooli IKT projekt</w:t>
            </w:r>
          </w:p>
        </w:tc>
        <w:tc>
          <w:tcPr>
            <w:tcW w:w="1134" w:type="dxa"/>
            <w:tcBorders>
              <w:top w:val="nil"/>
              <w:left w:val="nil"/>
              <w:bottom w:val="single" w:sz="4" w:space="0" w:color="auto"/>
              <w:right w:val="single" w:sz="4" w:space="0" w:color="auto"/>
            </w:tcBorders>
            <w:shd w:val="clear" w:color="000000" w:fill="A6A6A6"/>
            <w:noWrap/>
            <w:vAlign w:val="bottom"/>
            <w:hideMark/>
          </w:tcPr>
          <w:p w14:paraId="5E537F5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44486280"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79 914</w:t>
            </w:r>
          </w:p>
        </w:tc>
        <w:tc>
          <w:tcPr>
            <w:tcW w:w="993" w:type="dxa"/>
            <w:tcBorders>
              <w:top w:val="nil"/>
              <w:left w:val="nil"/>
              <w:bottom w:val="single" w:sz="4" w:space="0" w:color="auto"/>
              <w:right w:val="single" w:sz="4" w:space="0" w:color="auto"/>
            </w:tcBorders>
            <w:shd w:val="clear" w:color="000000" w:fill="969696"/>
            <w:noWrap/>
            <w:vAlign w:val="bottom"/>
            <w:hideMark/>
          </w:tcPr>
          <w:p w14:paraId="27F7B00D"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2" w:type="dxa"/>
            <w:tcBorders>
              <w:top w:val="nil"/>
              <w:left w:val="nil"/>
              <w:bottom w:val="single" w:sz="4" w:space="0" w:color="auto"/>
              <w:right w:val="single" w:sz="4" w:space="0" w:color="auto"/>
            </w:tcBorders>
            <w:shd w:val="clear" w:color="000000" w:fill="969696"/>
            <w:noWrap/>
            <w:vAlign w:val="bottom"/>
            <w:hideMark/>
          </w:tcPr>
          <w:p w14:paraId="6429BD9C"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305BF02D"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5219B468"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0D9A6DD9"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6810F76D"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6DF0EF01"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4F0DF478"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60 000</w:t>
            </w:r>
          </w:p>
        </w:tc>
        <w:tc>
          <w:tcPr>
            <w:tcW w:w="993" w:type="dxa"/>
            <w:tcBorders>
              <w:top w:val="nil"/>
              <w:left w:val="nil"/>
              <w:bottom w:val="single" w:sz="4" w:space="0" w:color="auto"/>
              <w:right w:val="single" w:sz="4" w:space="0" w:color="auto"/>
            </w:tcBorders>
            <w:noWrap/>
            <w:vAlign w:val="bottom"/>
            <w:hideMark/>
          </w:tcPr>
          <w:p w14:paraId="65688A3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768B4C0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58F07F8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1D59804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7E44E715"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7874D9B2"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35D086E3"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1BD38ACF"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19 914</w:t>
            </w:r>
          </w:p>
        </w:tc>
        <w:tc>
          <w:tcPr>
            <w:tcW w:w="993" w:type="dxa"/>
            <w:tcBorders>
              <w:top w:val="nil"/>
              <w:left w:val="nil"/>
              <w:bottom w:val="single" w:sz="4" w:space="0" w:color="auto"/>
              <w:right w:val="single" w:sz="4" w:space="0" w:color="auto"/>
            </w:tcBorders>
            <w:noWrap/>
            <w:vAlign w:val="bottom"/>
            <w:hideMark/>
          </w:tcPr>
          <w:p w14:paraId="1D80E09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7435064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313FA51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71AC68F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165EFDE1"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346218ED"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 xml:space="preserve">Apteegi maja </w:t>
            </w:r>
          </w:p>
        </w:tc>
        <w:tc>
          <w:tcPr>
            <w:tcW w:w="1134" w:type="dxa"/>
            <w:tcBorders>
              <w:top w:val="nil"/>
              <w:left w:val="nil"/>
              <w:bottom w:val="single" w:sz="4" w:space="0" w:color="auto"/>
              <w:right w:val="single" w:sz="4" w:space="0" w:color="auto"/>
            </w:tcBorders>
            <w:shd w:val="clear" w:color="000000" w:fill="A6A6A6"/>
            <w:noWrap/>
            <w:vAlign w:val="bottom"/>
            <w:hideMark/>
          </w:tcPr>
          <w:p w14:paraId="3262FF29"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1AE3912D"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3" w:type="dxa"/>
            <w:tcBorders>
              <w:top w:val="nil"/>
              <w:left w:val="nil"/>
              <w:bottom w:val="single" w:sz="4" w:space="0" w:color="auto"/>
              <w:right w:val="single" w:sz="4" w:space="0" w:color="auto"/>
            </w:tcBorders>
            <w:shd w:val="clear" w:color="000000" w:fill="969696"/>
            <w:noWrap/>
            <w:vAlign w:val="bottom"/>
            <w:hideMark/>
          </w:tcPr>
          <w:p w14:paraId="2745378D"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50 000</w:t>
            </w:r>
          </w:p>
        </w:tc>
        <w:tc>
          <w:tcPr>
            <w:tcW w:w="992" w:type="dxa"/>
            <w:tcBorders>
              <w:top w:val="nil"/>
              <w:left w:val="nil"/>
              <w:bottom w:val="single" w:sz="4" w:space="0" w:color="auto"/>
              <w:right w:val="single" w:sz="4" w:space="0" w:color="auto"/>
            </w:tcBorders>
            <w:shd w:val="clear" w:color="000000" w:fill="969696"/>
            <w:noWrap/>
            <w:vAlign w:val="bottom"/>
            <w:hideMark/>
          </w:tcPr>
          <w:p w14:paraId="2570EBA6"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780D0775"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26E410A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773C7828"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553E7136"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578A019A"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646C5AB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2BE2172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1B9EC46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34E174B7"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48476D6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25812E84"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65DA86C6"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0B7137AB"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11715784"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443725DD"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50 000</w:t>
            </w:r>
          </w:p>
        </w:tc>
        <w:tc>
          <w:tcPr>
            <w:tcW w:w="992" w:type="dxa"/>
            <w:tcBorders>
              <w:top w:val="nil"/>
              <w:left w:val="nil"/>
              <w:bottom w:val="single" w:sz="4" w:space="0" w:color="auto"/>
              <w:right w:val="single" w:sz="4" w:space="0" w:color="auto"/>
            </w:tcBorders>
            <w:noWrap/>
            <w:vAlign w:val="bottom"/>
            <w:hideMark/>
          </w:tcPr>
          <w:p w14:paraId="12B470F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2F5F94B8"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00D92586"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3E500731" w14:textId="77777777" w:rsidTr="00DF100E">
        <w:trPr>
          <w:trHeight w:val="255"/>
        </w:trPr>
        <w:tc>
          <w:tcPr>
            <w:tcW w:w="3392" w:type="dxa"/>
            <w:tcBorders>
              <w:top w:val="nil"/>
              <w:left w:val="single" w:sz="8" w:space="0" w:color="auto"/>
              <w:bottom w:val="single" w:sz="4" w:space="0" w:color="auto"/>
              <w:right w:val="single" w:sz="4" w:space="0" w:color="auto"/>
            </w:tcBorders>
            <w:noWrap/>
            <w:vAlign w:val="bottom"/>
            <w:hideMark/>
          </w:tcPr>
          <w:p w14:paraId="67E25791" w14:textId="77777777" w:rsidR="00640859" w:rsidRPr="00640859" w:rsidRDefault="00640859" w:rsidP="00640859">
            <w:pPr>
              <w:spacing w:after="0" w:line="240" w:lineRule="auto"/>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Muuseumi hoone katuse remont</w:t>
            </w:r>
          </w:p>
        </w:tc>
        <w:tc>
          <w:tcPr>
            <w:tcW w:w="1134" w:type="dxa"/>
            <w:tcBorders>
              <w:top w:val="nil"/>
              <w:left w:val="nil"/>
              <w:bottom w:val="single" w:sz="4" w:space="0" w:color="auto"/>
              <w:right w:val="single" w:sz="4" w:space="0" w:color="auto"/>
            </w:tcBorders>
            <w:shd w:val="clear" w:color="000000" w:fill="A6A6A6"/>
            <w:noWrap/>
            <w:vAlign w:val="bottom"/>
            <w:hideMark/>
          </w:tcPr>
          <w:p w14:paraId="7146444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shd w:val="clear" w:color="000000" w:fill="969696"/>
            <w:noWrap/>
            <w:vAlign w:val="bottom"/>
            <w:hideMark/>
          </w:tcPr>
          <w:p w14:paraId="2FB758C7"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25 754</w:t>
            </w:r>
          </w:p>
        </w:tc>
        <w:tc>
          <w:tcPr>
            <w:tcW w:w="993" w:type="dxa"/>
            <w:tcBorders>
              <w:top w:val="nil"/>
              <w:left w:val="nil"/>
              <w:bottom w:val="single" w:sz="4" w:space="0" w:color="auto"/>
              <w:right w:val="single" w:sz="4" w:space="0" w:color="auto"/>
            </w:tcBorders>
            <w:shd w:val="clear" w:color="000000" w:fill="969696"/>
            <w:noWrap/>
            <w:vAlign w:val="bottom"/>
            <w:hideMark/>
          </w:tcPr>
          <w:p w14:paraId="27D58843"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92" w:type="dxa"/>
            <w:tcBorders>
              <w:top w:val="nil"/>
              <w:left w:val="nil"/>
              <w:bottom w:val="single" w:sz="4" w:space="0" w:color="auto"/>
              <w:right w:val="single" w:sz="4" w:space="0" w:color="auto"/>
            </w:tcBorders>
            <w:shd w:val="clear" w:color="000000" w:fill="969696"/>
            <w:noWrap/>
            <w:vAlign w:val="bottom"/>
            <w:hideMark/>
          </w:tcPr>
          <w:p w14:paraId="45D92E22"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978" w:type="dxa"/>
            <w:tcBorders>
              <w:top w:val="nil"/>
              <w:left w:val="nil"/>
              <w:bottom w:val="single" w:sz="4" w:space="0" w:color="auto"/>
              <w:right w:val="single" w:sz="4" w:space="0" w:color="auto"/>
            </w:tcBorders>
            <w:shd w:val="clear" w:color="000000" w:fill="969696"/>
            <w:noWrap/>
            <w:vAlign w:val="bottom"/>
            <w:hideMark/>
          </w:tcPr>
          <w:p w14:paraId="37CBA63E"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c>
          <w:tcPr>
            <w:tcW w:w="1006" w:type="dxa"/>
            <w:tcBorders>
              <w:top w:val="nil"/>
              <w:left w:val="nil"/>
              <w:bottom w:val="single" w:sz="4" w:space="0" w:color="auto"/>
              <w:right w:val="single" w:sz="8" w:space="0" w:color="auto"/>
            </w:tcBorders>
            <w:shd w:val="clear" w:color="000000" w:fill="969696"/>
            <w:noWrap/>
            <w:vAlign w:val="bottom"/>
            <w:hideMark/>
          </w:tcPr>
          <w:p w14:paraId="1AB574D6" w14:textId="77777777" w:rsidR="00640859" w:rsidRPr="00640859" w:rsidRDefault="00640859" w:rsidP="00640859">
            <w:pPr>
              <w:spacing w:after="0" w:line="240" w:lineRule="auto"/>
              <w:jc w:val="right"/>
              <w:rPr>
                <w:rFonts w:ascii="Arial" w:eastAsia="Times New Roman" w:hAnsi="Arial" w:cs="Arial"/>
                <w:b/>
                <w:bCs/>
                <w:kern w:val="0"/>
                <w:sz w:val="20"/>
                <w:szCs w:val="20"/>
                <w:lang w:eastAsia="et-EE"/>
                <w14:ligatures w14:val="none"/>
              </w:rPr>
            </w:pPr>
            <w:r w:rsidRPr="00640859">
              <w:rPr>
                <w:rFonts w:ascii="Arial" w:eastAsia="Times New Roman" w:hAnsi="Arial" w:cs="Arial"/>
                <w:b/>
                <w:bCs/>
                <w:kern w:val="0"/>
                <w:sz w:val="20"/>
                <w:szCs w:val="20"/>
                <w:lang w:eastAsia="et-EE"/>
                <w14:ligatures w14:val="none"/>
              </w:rPr>
              <w:t>0</w:t>
            </w:r>
          </w:p>
        </w:tc>
      </w:tr>
      <w:tr w:rsidR="00DF100E" w:rsidRPr="00640859" w14:paraId="7BFF0FF9"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1F30A74A"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toetuse arvelt</w:t>
            </w:r>
          </w:p>
        </w:tc>
        <w:tc>
          <w:tcPr>
            <w:tcW w:w="1134" w:type="dxa"/>
            <w:tcBorders>
              <w:top w:val="nil"/>
              <w:left w:val="nil"/>
              <w:bottom w:val="single" w:sz="4" w:space="0" w:color="auto"/>
              <w:right w:val="single" w:sz="4" w:space="0" w:color="auto"/>
            </w:tcBorders>
            <w:shd w:val="clear" w:color="000000" w:fill="A6A6A6"/>
            <w:noWrap/>
            <w:vAlign w:val="bottom"/>
            <w:hideMark/>
          </w:tcPr>
          <w:p w14:paraId="288E761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7C55DAC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3" w:type="dxa"/>
            <w:tcBorders>
              <w:top w:val="nil"/>
              <w:left w:val="nil"/>
              <w:bottom w:val="single" w:sz="4" w:space="0" w:color="auto"/>
              <w:right w:val="single" w:sz="4" w:space="0" w:color="auto"/>
            </w:tcBorders>
            <w:noWrap/>
            <w:vAlign w:val="bottom"/>
            <w:hideMark/>
          </w:tcPr>
          <w:p w14:paraId="04B7C105"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18748881"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49A56C5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6A3B3221"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r w:rsidR="00DF100E" w:rsidRPr="00640859" w14:paraId="3E64F686" w14:textId="77777777" w:rsidTr="00DF100E">
        <w:trPr>
          <w:trHeight w:val="255"/>
        </w:trPr>
        <w:tc>
          <w:tcPr>
            <w:tcW w:w="3392" w:type="dxa"/>
            <w:tcBorders>
              <w:top w:val="nil"/>
              <w:left w:val="single" w:sz="8" w:space="0" w:color="auto"/>
              <w:bottom w:val="single" w:sz="4" w:space="0" w:color="auto"/>
              <w:right w:val="single" w:sz="4" w:space="0" w:color="auto"/>
            </w:tcBorders>
            <w:vAlign w:val="bottom"/>
            <w:hideMark/>
          </w:tcPr>
          <w:p w14:paraId="0314CA8F" w14:textId="77777777" w:rsidR="00640859" w:rsidRPr="00640859" w:rsidRDefault="00640859" w:rsidP="00640859">
            <w:pPr>
              <w:spacing w:after="0" w:line="240" w:lineRule="auto"/>
              <w:rPr>
                <w:rFonts w:ascii="Arial" w:eastAsia="Times New Roman" w:hAnsi="Arial" w:cs="Arial"/>
                <w:i/>
                <w:iCs/>
                <w:kern w:val="0"/>
                <w:sz w:val="16"/>
                <w:szCs w:val="16"/>
                <w:lang w:eastAsia="et-EE"/>
                <w14:ligatures w14:val="none"/>
              </w:rPr>
            </w:pPr>
            <w:r w:rsidRPr="00640859">
              <w:rPr>
                <w:rFonts w:ascii="Arial" w:eastAsia="Times New Roman" w:hAnsi="Arial" w:cs="Arial"/>
                <w:i/>
                <w:iCs/>
                <w:kern w:val="0"/>
                <w:sz w:val="16"/>
                <w:szCs w:val="16"/>
                <w:lang w:eastAsia="et-EE"/>
                <w14:ligatures w14:val="none"/>
              </w:rPr>
              <w:t>sh muude vahendite arvelt (omaosalus)</w:t>
            </w:r>
          </w:p>
        </w:tc>
        <w:tc>
          <w:tcPr>
            <w:tcW w:w="1134" w:type="dxa"/>
            <w:tcBorders>
              <w:top w:val="nil"/>
              <w:left w:val="nil"/>
              <w:bottom w:val="single" w:sz="4" w:space="0" w:color="auto"/>
              <w:right w:val="single" w:sz="4" w:space="0" w:color="auto"/>
            </w:tcBorders>
            <w:shd w:val="clear" w:color="000000" w:fill="A6A6A6"/>
            <w:noWrap/>
            <w:vAlign w:val="bottom"/>
            <w:hideMark/>
          </w:tcPr>
          <w:p w14:paraId="4FAB703E"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134" w:type="dxa"/>
            <w:tcBorders>
              <w:top w:val="nil"/>
              <w:left w:val="nil"/>
              <w:bottom w:val="single" w:sz="4" w:space="0" w:color="auto"/>
              <w:right w:val="single" w:sz="4" w:space="0" w:color="auto"/>
            </w:tcBorders>
            <w:noWrap/>
            <w:vAlign w:val="bottom"/>
            <w:hideMark/>
          </w:tcPr>
          <w:p w14:paraId="7EFDDF60" w14:textId="77777777" w:rsidR="00640859" w:rsidRPr="00640859" w:rsidRDefault="00640859" w:rsidP="00640859">
            <w:pPr>
              <w:spacing w:after="0" w:line="240" w:lineRule="auto"/>
              <w:jc w:val="right"/>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25 754</w:t>
            </w:r>
          </w:p>
        </w:tc>
        <w:tc>
          <w:tcPr>
            <w:tcW w:w="993" w:type="dxa"/>
            <w:tcBorders>
              <w:top w:val="nil"/>
              <w:left w:val="nil"/>
              <w:bottom w:val="single" w:sz="4" w:space="0" w:color="auto"/>
              <w:right w:val="single" w:sz="4" w:space="0" w:color="auto"/>
            </w:tcBorders>
            <w:noWrap/>
            <w:vAlign w:val="bottom"/>
            <w:hideMark/>
          </w:tcPr>
          <w:p w14:paraId="6C6F6972"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92" w:type="dxa"/>
            <w:tcBorders>
              <w:top w:val="nil"/>
              <w:left w:val="nil"/>
              <w:bottom w:val="single" w:sz="4" w:space="0" w:color="auto"/>
              <w:right w:val="single" w:sz="4" w:space="0" w:color="auto"/>
            </w:tcBorders>
            <w:noWrap/>
            <w:vAlign w:val="bottom"/>
            <w:hideMark/>
          </w:tcPr>
          <w:p w14:paraId="092D391F"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978" w:type="dxa"/>
            <w:tcBorders>
              <w:top w:val="nil"/>
              <w:left w:val="nil"/>
              <w:bottom w:val="single" w:sz="4" w:space="0" w:color="auto"/>
              <w:right w:val="single" w:sz="4" w:space="0" w:color="auto"/>
            </w:tcBorders>
            <w:noWrap/>
            <w:vAlign w:val="bottom"/>
            <w:hideMark/>
          </w:tcPr>
          <w:p w14:paraId="26F513BC"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c>
          <w:tcPr>
            <w:tcW w:w="1006" w:type="dxa"/>
            <w:tcBorders>
              <w:top w:val="nil"/>
              <w:left w:val="nil"/>
              <w:bottom w:val="single" w:sz="4" w:space="0" w:color="auto"/>
              <w:right w:val="single" w:sz="4" w:space="0" w:color="auto"/>
            </w:tcBorders>
            <w:noWrap/>
            <w:vAlign w:val="bottom"/>
            <w:hideMark/>
          </w:tcPr>
          <w:p w14:paraId="2302D2FD" w14:textId="77777777" w:rsidR="00640859" w:rsidRPr="00640859" w:rsidRDefault="00640859" w:rsidP="00640859">
            <w:pPr>
              <w:spacing w:after="0" w:line="240" w:lineRule="auto"/>
              <w:rPr>
                <w:rFonts w:ascii="Arial" w:eastAsia="Times New Roman" w:hAnsi="Arial" w:cs="Arial"/>
                <w:kern w:val="0"/>
                <w:sz w:val="20"/>
                <w:szCs w:val="20"/>
                <w:lang w:eastAsia="et-EE"/>
                <w14:ligatures w14:val="none"/>
              </w:rPr>
            </w:pPr>
            <w:r w:rsidRPr="00640859">
              <w:rPr>
                <w:rFonts w:ascii="Arial" w:eastAsia="Times New Roman" w:hAnsi="Arial" w:cs="Arial"/>
                <w:kern w:val="0"/>
                <w:sz w:val="20"/>
                <w:szCs w:val="20"/>
                <w:lang w:eastAsia="et-EE"/>
                <w14:ligatures w14:val="none"/>
              </w:rPr>
              <w:t> </w:t>
            </w:r>
          </w:p>
        </w:tc>
      </w:tr>
    </w:tbl>
    <w:p w14:paraId="24E7F2DD" w14:textId="5654CC3E" w:rsidR="000F5E2B" w:rsidRDefault="00F81BD3" w:rsidP="000F5E2B">
      <w:pPr>
        <w:rPr>
          <w:rFonts w:ascii="Times New Roman" w:hAnsi="Times New Roman" w:cs="Times New Roman"/>
        </w:rPr>
      </w:pPr>
      <w:r>
        <w:rPr>
          <w:rFonts w:ascii="Times New Roman" w:hAnsi="Times New Roman" w:cs="Times New Roman"/>
        </w:rPr>
        <w:t xml:space="preserve"> </w:t>
      </w:r>
    </w:p>
    <w:p w14:paraId="6DB319C7" w14:textId="77777777" w:rsidR="00932623" w:rsidRDefault="00932623" w:rsidP="000F5E2B">
      <w:pPr>
        <w:rPr>
          <w:rFonts w:ascii="Times New Roman" w:hAnsi="Times New Roman" w:cs="Times New Roman"/>
        </w:rPr>
      </w:pPr>
    </w:p>
    <w:p w14:paraId="56106EEA" w14:textId="77777777" w:rsidR="00932623" w:rsidRDefault="00932623" w:rsidP="000F5E2B">
      <w:pPr>
        <w:rPr>
          <w:rFonts w:ascii="Times New Roman" w:hAnsi="Times New Roman" w:cs="Times New Roman"/>
        </w:rPr>
      </w:pPr>
    </w:p>
    <w:p w14:paraId="6202AD3F" w14:textId="77777777" w:rsidR="00932623" w:rsidRDefault="00932623" w:rsidP="000F5E2B">
      <w:pPr>
        <w:rPr>
          <w:rFonts w:ascii="Times New Roman" w:hAnsi="Times New Roman" w:cs="Times New Roman"/>
        </w:rPr>
      </w:pPr>
    </w:p>
    <w:p w14:paraId="46351885" w14:textId="77777777" w:rsidR="00932623" w:rsidRDefault="00932623" w:rsidP="000F5E2B">
      <w:pPr>
        <w:rPr>
          <w:rFonts w:ascii="Times New Roman" w:hAnsi="Times New Roman" w:cs="Times New Roman"/>
        </w:rPr>
      </w:pPr>
    </w:p>
    <w:p w14:paraId="1015D90F" w14:textId="77777777" w:rsidR="00932623" w:rsidRDefault="00932623" w:rsidP="000F5E2B">
      <w:pPr>
        <w:rPr>
          <w:rFonts w:ascii="Times New Roman" w:hAnsi="Times New Roman" w:cs="Times New Roman"/>
        </w:rPr>
      </w:pPr>
    </w:p>
    <w:p w14:paraId="4F87F08C" w14:textId="77777777" w:rsidR="00932623" w:rsidRDefault="00932623" w:rsidP="000F5E2B">
      <w:pPr>
        <w:rPr>
          <w:rFonts w:ascii="Times New Roman" w:hAnsi="Times New Roman" w:cs="Times New Roman"/>
        </w:rPr>
      </w:pPr>
    </w:p>
    <w:p w14:paraId="5A5F127E" w14:textId="77777777" w:rsidR="00932623" w:rsidRDefault="00932623" w:rsidP="000F5E2B">
      <w:pPr>
        <w:rPr>
          <w:rFonts w:ascii="Times New Roman" w:hAnsi="Times New Roman" w:cs="Times New Roman"/>
        </w:rPr>
      </w:pPr>
    </w:p>
    <w:p w14:paraId="3D6534D4" w14:textId="77777777" w:rsidR="00932623" w:rsidRDefault="00932623" w:rsidP="000F5E2B">
      <w:pPr>
        <w:rPr>
          <w:rFonts w:ascii="Times New Roman" w:hAnsi="Times New Roman" w:cs="Times New Roman"/>
        </w:rPr>
      </w:pPr>
    </w:p>
    <w:p w14:paraId="52FE4E3A" w14:textId="77777777" w:rsidR="00932623" w:rsidRDefault="00932623" w:rsidP="000F5E2B">
      <w:pPr>
        <w:rPr>
          <w:rFonts w:ascii="Times New Roman" w:hAnsi="Times New Roman" w:cs="Times New Roman"/>
        </w:rPr>
      </w:pPr>
    </w:p>
    <w:p w14:paraId="42CDF924" w14:textId="77777777" w:rsidR="00932623" w:rsidRDefault="00932623" w:rsidP="000F5E2B">
      <w:pPr>
        <w:rPr>
          <w:rFonts w:ascii="Times New Roman" w:hAnsi="Times New Roman" w:cs="Times New Roman"/>
        </w:rPr>
      </w:pPr>
    </w:p>
    <w:p w14:paraId="703EEAC4" w14:textId="77777777" w:rsidR="00932623" w:rsidRDefault="00932623" w:rsidP="000F5E2B">
      <w:pPr>
        <w:rPr>
          <w:rFonts w:ascii="Times New Roman" w:hAnsi="Times New Roman" w:cs="Times New Roman"/>
        </w:rPr>
      </w:pPr>
    </w:p>
    <w:p w14:paraId="6AA3887A" w14:textId="77777777" w:rsidR="00932623" w:rsidRDefault="00932623" w:rsidP="000F5E2B">
      <w:pPr>
        <w:rPr>
          <w:rFonts w:ascii="Times New Roman" w:hAnsi="Times New Roman" w:cs="Times New Roman"/>
        </w:rPr>
      </w:pPr>
    </w:p>
    <w:p w14:paraId="082CB428" w14:textId="77777777" w:rsidR="00932623" w:rsidRDefault="00932623" w:rsidP="000F5E2B">
      <w:pPr>
        <w:rPr>
          <w:rFonts w:ascii="Times New Roman" w:hAnsi="Times New Roman" w:cs="Times New Roman"/>
        </w:rPr>
      </w:pPr>
    </w:p>
    <w:p w14:paraId="702FB1A9" w14:textId="77777777" w:rsidR="00932623" w:rsidRDefault="00932623" w:rsidP="000F5E2B">
      <w:pPr>
        <w:rPr>
          <w:rFonts w:ascii="Times New Roman" w:hAnsi="Times New Roman" w:cs="Times New Roman"/>
        </w:rPr>
      </w:pPr>
    </w:p>
    <w:p w14:paraId="628061C6" w14:textId="7598B2A8" w:rsidR="007E208F" w:rsidRDefault="007E208F" w:rsidP="007E208F">
      <w:pPr>
        <w:pStyle w:val="Pealkiri4"/>
      </w:pPr>
      <w:r>
        <w:lastRenderedPageBreak/>
        <w:t>9. Finantseerimistegevus</w:t>
      </w:r>
    </w:p>
    <w:p w14:paraId="3F5D33CA" w14:textId="77777777" w:rsidR="007E208F" w:rsidRDefault="007E208F" w:rsidP="007E208F">
      <w:pPr>
        <w:rPr>
          <w:rFonts w:ascii="Times New Roman" w:hAnsi="Times New Roman" w:cs="Times New Roman"/>
        </w:rPr>
      </w:pPr>
    </w:p>
    <w:p w14:paraId="0C611467" w14:textId="62E56EAF" w:rsidR="007E208F" w:rsidRDefault="007E208F" w:rsidP="007E208F">
      <w:pPr>
        <w:rPr>
          <w:rFonts w:ascii="Times New Roman" w:hAnsi="Times New Roman" w:cs="Times New Roman"/>
        </w:rPr>
      </w:pPr>
      <w:r>
        <w:rPr>
          <w:rFonts w:ascii="Times New Roman" w:hAnsi="Times New Roman" w:cs="Times New Roman"/>
        </w:rPr>
        <w:t>Põhitegevuse positiivse tulemi ja investeerimistegevuse negatiivne vahe tuleks katta laenu või likviidsete varade arvelt.</w:t>
      </w:r>
    </w:p>
    <w:p w14:paraId="774165A2" w14:textId="0CC178A7" w:rsidR="00421569" w:rsidRPr="00935CF9" w:rsidRDefault="00421569" w:rsidP="007E208F">
      <w:pPr>
        <w:rPr>
          <w:rFonts w:ascii="Times New Roman" w:hAnsi="Times New Roman" w:cs="Times New Roman"/>
          <w:b/>
          <w:bCs/>
        </w:rPr>
      </w:pPr>
      <w:r w:rsidRPr="00935CF9">
        <w:rPr>
          <w:rFonts w:ascii="Times New Roman" w:hAnsi="Times New Roman" w:cs="Times New Roman"/>
          <w:b/>
          <w:bCs/>
        </w:rPr>
        <w:t>Tabel 5</w:t>
      </w:r>
      <w:r>
        <w:rPr>
          <w:rFonts w:ascii="Times New Roman" w:hAnsi="Times New Roman" w:cs="Times New Roman"/>
        </w:rPr>
        <w:t xml:space="preserve">. </w:t>
      </w:r>
      <w:r w:rsidRPr="00935CF9">
        <w:rPr>
          <w:rFonts w:ascii="Times New Roman" w:hAnsi="Times New Roman" w:cs="Times New Roman"/>
          <w:b/>
          <w:bCs/>
        </w:rPr>
        <w:t>Finantseerimistegevus</w:t>
      </w:r>
      <w:r w:rsidR="00932623" w:rsidRPr="00935CF9">
        <w:rPr>
          <w:rFonts w:ascii="Times New Roman" w:hAnsi="Times New Roman" w:cs="Times New Roman"/>
          <w:b/>
          <w:bCs/>
        </w:rPr>
        <w:t xml:space="preserve"> ja likviidsed varad</w:t>
      </w:r>
    </w:p>
    <w:tbl>
      <w:tblPr>
        <w:tblW w:w="9040" w:type="dxa"/>
        <w:tblCellMar>
          <w:left w:w="70" w:type="dxa"/>
          <w:right w:w="70" w:type="dxa"/>
        </w:tblCellMar>
        <w:tblLook w:val="04A0" w:firstRow="1" w:lastRow="0" w:firstColumn="1" w:lastColumn="0" w:noHBand="0" w:noVBand="1"/>
      </w:tblPr>
      <w:tblGrid>
        <w:gridCol w:w="2380"/>
        <w:gridCol w:w="1140"/>
        <w:gridCol w:w="1240"/>
        <w:gridCol w:w="1120"/>
        <w:gridCol w:w="1100"/>
        <w:gridCol w:w="1000"/>
        <w:gridCol w:w="1060"/>
      </w:tblGrid>
      <w:tr w:rsidR="007E208F" w:rsidRPr="007E208F" w14:paraId="4358CC52" w14:textId="77777777" w:rsidTr="007E208F">
        <w:trPr>
          <w:trHeight w:val="1095"/>
        </w:trPr>
        <w:tc>
          <w:tcPr>
            <w:tcW w:w="2380"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24C3F54D" w14:textId="0D5FE322"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p>
        </w:tc>
        <w:tc>
          <w:tcPr>
            <w:tcW w:w="1140" w:type="dxa"/>
            <w:tcBorders>
              <w:top w:val="single" w:sz="8" w:space="0" w:color="auto"/>
              <w:left w:val="nil"/>
              <w:bottom w:val="single" w:sz="8" w:space="0" w:color="auto"/>
              <w:right w:val="single" w:sz="4" w:space="0" w:color="auto"/>
            </w:tcBorders>
            <w:shd w:val="clear" w:color="000000" w:fill="CCFFCC"/>
            <w:vAlign w:val="bottom"/>
            <w:hideMark/>
          </w:tcPr>
          <w:p w14:paraId="0CA65AED"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2024 täitmine</w:t>
            </w:r>
          </w:p>
        </w:tc>
        <w:tc>
          <w:tcPr>
            <w:tcW w:w="1240" w:type="dxa"/>
            <w:tcBorders>
              <w:top w:val="single" w:sz="8" w:space="0" w:color="auto"/>
              <w:left w:val="nil"/>
              <w:bottom w:val="single" w:sz="8" w:space="0" w:color="auto"/>
              <w:right w:val="single" w:sz="4" w:space="0" w:color="auto"/>
            </w:tcBorders>
            <w:shd w:val="clear" w:color="000000" w:fill="CCFFCC"/>
            <w:vAlign w:val="bottom"/>
            <w:hideMark/>
          </w:tcPr>
          <w:p w14:paraId="64FAE24E"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2025 eeldatav täitmine</w:t>
            </w:r>
          </w:p>
        </w:tc>
        <w:tc>
          <w:tcPr>
            <w:tcW w:w="1120" w:type="dxa"/>
            <w:tcBorders>
              <w:top w:val="single" w:sz="8" w:space="0" w:color="auto"/>
              <w:left w:val="nil"/>
              <w:bottom w:val="single" w:sz="8" w:space="0" w:color="auto"/>
              <w:right w:val="single" w:sz="4" w:space="0" w:color="auto"/>
            </w:tcBorders>
            <w:shd w:val="clear" w:color="000000" w:fill="CCFFCC"/>
            <w:vAlign w:val="bottom"/>
            <w:hideMark/>
          </w:tcPr>
          <w:p w14:paraId="07C8AA9F"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2026 eelarve</w:t>
            </w:r>
          </w:p>
        </w:tc>
        <w:tc>
          <w:tcPr>
            <w:tcW w:w="1100" w:type="dxa"/>
            <w:tcBorders>
              <w:top w:val="single" w:sz="8" w:space="0" w:color="auto"/>
              <w:left w:val="nil"/>
              <w:bottom w:val="single" w:sz="8" w:space="0" w:color="auto"/>
              <w:right w:val="single" w:sz="4" w:space="0" w:color="auto"/>
            </w:tcBorders>
            <w:shd w:val="clear" w:color="000000" w:fill="CCFFCC"/>
            <w:vAlign w:val="bottom"/>
            <w:hideMark/>
          </w:tcPr>
          <w:p w14:paraId="384658E6"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2027 eelarve</w:t>
            </w:r>
          </w:p>
        </w:tc>
        <w:tc>
          <w:tcPr>
            <w:tcW w:w="1000" w:type="dxa"/>
            <w:tcBorders>
              <w:top w:val="single" w:sz="8" w:space="0" w:color="auto"/>
              <w:left w:val="nil"/>
              <w:bottom w:val="single" w:sz="8" w:space="0" w:color="auto"/>
              <w:right w:val="single" w:sz="4" w:space="0" w:color="auto"/>
            </w:tcBorders>
            <w:shd w:val="clear" w:color="000000" w:fill="CCFFCC"/>
            <w:vAlign w:val="bottom"/>
            <w:hideMark/>
          </w:tcPr>
          <w:p w14:paraId="7DCD3FCD"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2028 eelarve</w:t>
            </w:r>
          </w:p>
        </w:tc>
        <w:tc>
          <w:tcPr>
            <w:tcW w:w="1060" w:type="dxa"/>
            <w:tcBorders>
              <w:top w:val="single" w:sz="8" w:space="0" w:color="auto"/>
              <w:left w:val="nil"/>
              <w:bottom w:val="single" w:sz="8" w:space="0" w:color="auto"/>
              <w:right w:val="single" w:sz="4" w:space="0" w:color="auto"/>
            </w:tcBorders>
            <w:shd w:val="clear" w:color="000000" w:fill="CCFFCC"/>
            <w:vAlign w:val="bottom"/>
            <w:hideMark/>
          </w:tcPr>
          <w:p w14:paraId="461589EB"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2029 eelarve</w:t>
            </w:r>
          </w:p>
        </w:tc>
      </w:tr>
      <w:tr w:rsidR="007E208F" w:rsidRPr="007E208F" w14:paraId="6ABD0D91" w14:textId="77777777" w:rsidTr="007E208F">
        <w:trPr>
          <w:trHeight w:val="397"/>
        </w:trPr>
        <w:tc>
          <w:tcPr>
            <w:tcW w:w="2380"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725F7BA5"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Põhitegevuse tulem</w:t>
            </w:r>
          </w:p>
        </w:tc>
        <w:tc>
          <w:tcPr>
            <w:tcW w:w="1140" w:type="dxa"/>
            <w:tcBorders>
              <w:top w:val="single" w:sz="8" w:space="0" w:color="auto"/>
              <w:left w:val="nil"/>
              <w:bottom w:val="single" w:sz="8" w:space="0" w:color="auto"/>
              <w:right w:val="single" w:sz="4" w:space="0" w:color="auto"/>
            </w:tcBorders>
            <w:shd w:val="clear" w:color="000000" w:fill="CCFFCC"/>
            <w:vAlign w:val="bottom"/>
            <w:hideMark/>
          </w:tcPr>
          <w:p w14:paraId="541761BA"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843 436</w:t>
            </w:r>
          </w:p>
        </w:tc>
        <w:tc>
          <w:tcPr>
            <w:tcW w:w="1240" w:type="dxa"/>
            <w:tcBorders>
              <w:top w:val="single" w:sz="8" w:space="0" w:color="auto"/>
              <w:left w:val="nil"/>
              <w:bottom w:val="single" w:sz="8" w:space="0" w:color="auto"/>
              <w:right w:val="single" w:sz="4" w:space="0" w:color="auto"/>
            </w:tcBorders>
            <w:shd w:val="clear" w:color="000000" w:fill="CCFFCC"/>
            <w:vAlign w:val="bottom"/>
            <w:hideMark/>
          </w:tcPr>
          <w:p w14:paraId="200CEEEB"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788 379</w:t>
            </w:r>
          </w:p>
        </w:tc>
        <w:tc>
          <w:tcPr>
            <w:tcW w:w="1120" w:type="dxa"/>
            <w:tcBorders>
              <w:top w:val="single" w:sz="8" w:space="0" w:color="auto"/>
              <w:left w:val="nil"/>
              <w:bottom w:val="single" w:sz="8" w:space="0" w:color="auto"/>
              <w:right w:val="single" w:sz="4" w:space="0" w:color="auto"/>
            </w:tcBorders>
            <w:shd w:val="clear" w:color="000000" w:fill="CCFFCC"/>
            <w:vAlign w:val="bottom"/>
            <w:hideMark/>
          </w:tcPr>
          <w:p w14:paraId="2B3678C0" w14:textId="200F816B" w:rsidR="007E208F" w:rsidRPr="007E208F" w:rsidRDefault="00D03171" w:rsidP="007E208F">
            <w:pPr>
              <w:spacing w:after="0" w:line="240" w:lineRule="auto"/>
              <w:jc w:val="center"/>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722 421</w:t>
            </w:r>
          </w:p>
        </w:tc>
        <w:tc>
          <w:tcPr>
            <w:tcW w:w="1100" w:type="dxa"/>
            <w:tcBorders>
              <w:top w:val="single" w:sz="8" w:space="0" w:color="auto"/>
              <w:left w:val="nil"/>
              <w:bottom w:val="single" w:sz="8" w:space="0" w:color="auto"/>
              <w:right w:val="single" w:sz="4" w:space="0" w:color="auto"/>
            </w:tcBorders>
            <w:shd w:val="clear" w:color="000000" w:fill="CCFFCC"/>
            <w:vAlign w:val="bottom"/>
            <w:hideMark/>
          </w:tcPr>
          <w:p w14:paraId="63C32D3F" w14:textId="55CC5E28" w:rsidR="007E208F" w:rsidRPr="007E208F" w:rsidRDefault="00D03171" w:rsidP="007E208F">
            <w:pPr>
              <w:spacing w:after="0" w:line="240" w:lineRule="auto"/>
              <w:jc w:val="center"/>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726 432</w:t>
            </w:r>
          </w:p>
        </w:tc>
        <w:tc>
          <w:tcPr>
            <w:tcW w:w="1000" w:type="dxa"/>
            <w:tcBorders>
              <w:top w:val="single" w:sz="8" w:space="0" w:color="auto"/>
              <w:left w:val="nil"/>
              <w:bottom w:val="single" w:sz="8" w:space="0" w:color="auto"/>
              <w:right w:val="single" w:sz="4" w:space="0" w:color="auto"/>
            </w:tcBorders>
            <w:shd w:val="clear" w:color="000000" w:fill="CCFFCC"/>
            <w:vAlign w:val="bottom"/>
            <w:hideMark/>
          </w:tcPr>
          <w:p w14:paraId="51ABBF60" w14:textId="563A8120" w:rsidR="007E208F" w:rsidRPr="007E208F" w:rsidRDefault="00D03171" w:rsidP="007E208F">
            <w:pPr>
              <w:spacing w:after="0" w:line="240" w:lineRule="auto"/>
              <w:jc w:val="center"/>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781 609</w:t>
            </w:r>
          </w:p>
        </w:tc>
        <w:tc>
          <w:tcPr>
            <w:tcW w:w="1060" w:type="dxa"/>
            <w:tcBorders>
              <w:top w:val="single" w:sz="8" w:space="0" w:color="auto"/>
              <w:left w:val="nil"/>
              <w:bottom w:val="single" w:sz="8" w:space="0" w:color="auto"/>
              <w:right w:val="single" w:sz="4" w:space="0" w:color="auto"/>
            </w:tcBorders>
            <w:shd w:val="clear" w:color="000000" w:fill="CCFFCC"/>
            <w:vAlign w:val="bottom"/>
            <w:hideMark/>
          </w:tcPr>
          <w:p w14:paraId="44D99885" w14:textId="343CBF01" w:rsidR="007E208F" w:rsidRPr="007E208F" w:rsidRDefault="00D03171" w:rsidP="007E208F">
            <w:pPr>
              <w:spacing w:after="0" w:line="240" w:lineRule="auto"/>
              <w:jc w:val="center"/>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767 807</w:t>
            </w:r>
          </w:p>
        </w:tc>
      </w:tr>
      <w:tr w:rsidR="007E208F" w:rsidRPr="007E208F" w14:paraId="6E03C650" w14:textId="77777777" w:rsidTr="007E208F">
        <w:trPr>
          <w:trHeight w:val="510"/>
        </w:trPr>
        <w:tc>
          <w:tcPr>
            <w:tcW w:w="2380"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23FD45D3"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Investeerimistegevus kokku</w:t>
            </w:r>
          </w:p>
        </w:tc>
        <w:tc>
          <w:tcPr>
            <w:tcW w:w="1140" w:type="dxa"/>
            <w:tcBorders>
              <w:top w:val="single" w:sz="8" w:space="0" w:color="auto"/>
              <w:left w:val="nil"/>
              <w:bottom w:val="single" w:sz="8" w:space="0" w:color="auto"/>
              <w:right w:val="single" w:sz="4" w:space="0" w:color="auto"/>
            </w:tcBorders>
            <w:shd w:val="clear" w:color="000000" w:fill="CCFFCC"/>
            <w:vAlign w:val="bottom"/>
            <w:hideMark/>
          </w:tcPr>
          <w:p w14:paraId="466C630E"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-405 768</w:t>
            </w:r>
          </w:p>
        </w:tc>
        <w:tc>
          <w:tcPr>
            <w:tcW w:w="1240" w:type="dxa"/>
            <w:tcBorders>
              <w:top w:val="single" w:sz="8" w:space="0" w:color="auto"/>
              <w:left w:val="nil"/>
              <w:bottom w:val="single" w:sz="8" w:space="0" w:color="auto"/>
              <w:right w:val="single" w:sz="4" w:space="0" w:color="auto"/>
            </w:tcBorders>
            <w:shd w:val="clear" w:color="000000" w:fill="CCFFCC"/>
            <w:vAlign w:val="bottom"/>
            <w:hideMark/>
          </w:tcPr>
          <w:p w14:paraId="4720DACA"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-890 147</w:t>
            </w:r>
          </w:p>
        </w:tc>
        <w:tc>
          <w:tcPr>
            <w:tcW w:w="1120" w:type="dxa"/>
            <w:tcBorders>
              <w:top w:val="single" w:sz="8" w:space="0" w:color="auto"/>
              <w:left w:val="nil"/>
              <w:bottom w:val="single" w:sz="8" w:space="0" w:color="auto"/>
              <w:right w:val="single" w:sz="4" w:space="0" w:color="auto"/>
            </w:tcBorders>
            <w:shd w:val="clear" w:color="000000" w:fill="CCFFCC"/>
            <w:vAlign w:val="bottom"/>
            <w:hideMark/>
          </w:tcPr>
          <w:p w14:paraId="527654E4"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-816 255</w:t>
            </w:r>
          </w:p>
        </w:tc>
        <w:tc>
          <w:tcPr>
            <w:tcW w:w="1100" w:type="dxa"/>
            <w:tcBorders>
              <w:top w:val="single" w:sz="8" w:space="0" w:color="auto"/>
              <w:left w:val="nil"/>
              <w:bottom w:val="single" w:sz="8" w:space="0" w:color="auto"/>
              <w:right w:val="single" w:sz="4" w:space="0" w:color="auto"/>
            </w:tcBorders>
            <w:shd w:val="clear" w:color="000000" w:fill="CCFFCC"/>
            <w:vAlign w:val="bottom"/>
            <w:hideMark/>
          </w:tcPr>
          <w:p w14:paraId="20A3A30B"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-953 830</w:t>
            </w:r>
          </w:p>
        </w:tc>
        <w:tc>
          <w:tcPr>
            <w:tcW w:w="1000" w:type="dxa"/>
            <w:tcBorders>
              <w:top w:val="single" w:sz="8" w:space="0" w:color="auto"/>
              <w:left w:val="nil"/>
              <w:bottom w:val="single" w:sz="8" w:space="0" w:color="auto"/>
              <w:right w:val="single" w:sz="4" w:space="0" w:color="auto"/>
            </w:tcBorders>
            <w:shd w:val="clear" w:color="000000" w:fill="CCFFCC"/>
            <w:vAlign w:val="bottom"/>
            <w:hideMark/>
          </w:tcPr>
          <w:p w14:paraId="40B2AC45"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-730 350</w:t>
            </w:r>
          </w:p>
        </w:tc>
        <w:tc>
          <w:tcPr>
            <w:tcW w:w="1060" w:type="dxa"/>
            <w:tcBorders>
              <w:top w:val="single" w:sz="8" w:space="0" w:color="auto"/>
              <w:left w:val="nil"/>
              <w:bottom w:val="single" w:sz="8" w:space="0" w:color="auto"/>
              <w:right w:val="single" w:sz="4" w:space="0" w:color="auto"/>
            </w:tcBorders>
            <w:shd w:val="clear" w:color="000000" w:fill="CCFFCC"/>
            <w:vAlign w:val="bottom"/>
            <w:hideMark/>
          </w:tcPr>
          <w:p w14:paraId="2187B3A7"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-518 350</w:t>
            </w:r>
          </w:p>
        </w:tc>
      </w:tr>
      <w:tr w:rsidR="007E208F" w:rsidRPr="007E208F" w14:paraId="61F9ACEE" w14:textId="77777777" w:rsidTr="007E208F">
        <w:trPr>
          <w:trHeight w:val="454"/>
        </w:trPr>
        <w:tc>
          <w:tcPr>
            <w:tcW w:w="2380"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21E262AB"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Eelarve tulem</w:t>
            </w:r>
          </w:p>
        </w:tc>
        <w:tc>
          <w:tcPr>
            <w:tcW w:w="1140" w:type="dxa"/>
            <w:tcBorders>
              <w:top w:val="single" w:sz="8" w:space="0" w:color="auto"/>
              <w:left w:val="nil"/>
              <w:bottom w:val="single" w:sz="8" w:space="0" w:color="auto"/>
              <w:right w:val="single" w:sz="4" w:space="0" w:color="auto"/>
            </w:tcBorders>
            <w:shd w:val="clear" w:color="000000" w:fill="CCFFCC"/>
            <w:vAlign w:val="bottom"/>
            <w:hideMark/>
          </w:tcPr>
          <w:p w14:paraId="04EFFD7C"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437 669</w:t>
            </w:r>
          </w:p>
        </w:tc>
        <w:tc>
          <w:tcPr>
            <w:tcW w:w="1240" w:type="dxa"/>
            <w:tcBorders>
              <w:top w:val="single" w:sz="8" w:space="0" w:color="auto"/>
              <w:left w:val="nil"/>
              <w:bottom w:val="single" w:sz="8" w:space="0" w:color="auto"/>
              <w:right w:val="single" w:sz="4" w:space="0" w:color="auto"/>
            </w:tcBorders>
            <w:shd w:val="clear" w:color="000000" w:fill="CCFFCC"/>
            <w:vAlign w:val="bottom"/>
            <w:hideMark/>
          </w:tcPr>
          <w:p w14:paraId="05DC3CD7"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-101 768</w:t>
            </w:r>
          </w:p>
        </w:tc>
        <w:tc>
          <w:tcPr>
            <w:tcW w:w="1120" w:type="dxa"/>
            <w:tcBorders>
              <w:top w:val="single" w:sz="8" w:space="0" w:color="auto"/>
              <w:left w:val="nil"/>
              <w:bottom w:val="single" w:sz="8" w:space="0" w:color="auto"/>
              <w:right w:val="single" w:sz="4" w:space="0" w:color="auto"/>
            </w:tcBorders>
            <w:shd w:val="clear" w:color="000000" w:fill="CCFFCC"/>
            <w:vAlign w:val="bottom"/>
            <w:hideMark/>
          </w:tcPr>
          <w:p w14:paraId="6D16BFD2" w14:textId="52E3738C"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w:t>
            </w:r>
            <w:r w:rsidR="002108EF">
              <w:rPr>
                <w:rFonts w:ascii="Arial" w:eastAsia="Times New Roman" w:hAnsi="Arial" w:cs="Arial"/>
                <w:b/>
                <w:bCs/>
                <w:kern w:val="0"/>
                <w:sz w:val="20"/>
                <w:szCs w:val="20"/>
                <w:lang w:eastAsia="et-EE"/>
                <w14:ligatures w14:val="none"/>
              </w:rPr>
              <w:t>9</w:t>
            </w:r>
            <w:r w:rsidRPr="007E208F">
              <w:rPr>
                <w:rFonts w:ascii="Arial" w:eastAsia="Times New Roman" w:hAnsi="Arial" w:cs="Arial"/>
                <w:b/>
                <w:bCs/>
                <w:kern w:val="0"/>
                <w:sz w:val="20"/>
                <w:szCs w:val="20"/>
                <w:lang w:eastAsia="et-EE"/>
                <w14:ligatures w14:val="none"/>
              </w:rPr>
              <w:t>3 835</w:t>
            </w:r>
          </w:p>
        </w:tc>
        <w:tc>
          <w:tcPr>
            <w:tcW w:w="1100" w:type="dxa"/>
            <w:tcBorders>
              <w:top w:val="single" w:sz="8" w:space="0" w:color="auto"/>
              <w:left w:val="nil"/>
              <w:bottom w:val="single" w:sz="8" w:space="0" w:color="auto"/>
              <w:right w:val="single" w:sz="4" w:space="0" w:color="auto"/>
            </w:tcBorders>
            <w:shd w:val="clear" w:color="000000" w:fill="CCFFCC"/>
            <w:vAlign w:val="bottom"/>
            <w:hideMark/>
          </w:tcPr>
          <w:p w14:paraId="1CC9D294" w14:textId="5B09F83B"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w:t>
            </w:r>
            <w:r w:rsidR="002108EF">
              <w:rPr>
                <w:rFonts w:ascii="Arial" w:eastAsia="Times New Roman" w:hAnsi="Arial" w:cs="Arial"/>
                <w:b/>
                <w:bCs/>
                <w:kern w:val="0"/>
                <w:sz w:val="20"/>
                <w:szCs w:val="20"/>
                <w:lang w:eastAsia="et-EE"/>
                <w14:ligatures w14:val="none"/>
              </w:rPr>
              <w:t>27</w:t>
            </w:r>
            <w:r w:rsidRPr="007E208F">
              <w:rPr>
                <w:rFonts w:ascii="Arial" w:eastAsia="Times New Roman" w:hAnsi="Arial" w:cs="Arial"/>
                <w:b/>
                <w:bCs/>
                <w:kern w:val="0"/>
                <w:sz w:val="20"/>
                <w:szCs w:val="20"/>
                <w:lang w:eastAsia="et-EE"/>
                <w14:ligatures w14:val="none"/>
              </w:rPr>
              <w:t xml:space="preserve"> </w:t>
            </w:r>
            <w:r w:rsidR="002108EF">
              <w:rPr>
                <w:rFonts w:ascii="Arial" w:eastAsia="Times New Roman" w:hAnsi="Arial" w:cs="Arial"/>
                <w:b/>
                <w:bCs/>
                <w:kern w:val="0"/>
                <w:sz w:val="20"/>
                <w:szCs w:val="20"/>
                <w:lang w:eastAsia="et-EE"/>
                <w14:ligatures w14:val="none"/>
              </w:rPr>
              <w:t>3</w:t>
            </w:r>
            <w:r w:rsidRPr="007E208F">
              <w:rPr>
                <w:rFonts w:ascii="Arial" w:eastAsia="Times New Roman" w:hAnsi="Arial" w:cs="Arial"/>
                <w:b/>
                <w:bCs/>
                <w:kern w:val="0"/>
                <w:sz w:val="20"/>
                <w:szCs w:val="20"/>
                <w:lang w:eastAsia="et-EE"/>
                <w14:ligatures w14:val="none"/>
              </w:rPr>
              <w:t>98</w:t>
            </w:r>
          </w:p>
        </w:tc>
        <w:tc>
          <w:tcPr>
            <w:tcW w:w="1000" w:type="dxa"/>
            <w:tcBorders>
              <w:top w:val="single" w:sz="8" w:space="0" w:color="auto"/>
              <w:left w:val="nil"/>
              <w:bottom w:val="single" w:sz="8" w:space="0" w:color="auto"/>
              <w:right w:val="single" w:sz="4" w:space="0" w:color="auto"/>
            </w:tcBorders>
            <w:shd w:val="clear" w:color="000000" w:fill="CCFFCC"/>
            <w:vAlign w:val="bottom"/>
            <w:hideMark/>
          </w:tcPr>
          <w:p w14:paraId="05A031D7" w14:textId="153302AB" w:rsidR="007E208F" w:rsidRPr="007E208F" w:rsidRDefault="002108EF" w:rsidP="007E208F">
            <w:pPr>
              <w:spacing w:after="0" w:line="240" w:lineRule="auto"/>
              <w:jc w:val="center"/>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51 259</w:t>
            </w:r>
          </w:p>
        </w:tc>
        <w:tc>
          <w:tcPr>
            <w:tcW w:w="1060" w:type="dxa"/>
            <w:tcBorders>
              <w:top w:val="single" w:sz="8" w:space="0" w:color="auto"/>
              <w:left w:val="nil"/>
              <w:bottom w:val="single" w:sz="8" w:space="0" w:color="auto"/>
              <w:right w:val="single" w:sz="4" w:space="0" w:color="auto"/>
            </w:tcBorders>
            <w:shd w:val="clear" w:color="000000" w:fill="CCFFCC"/>
            <w:vAlign w:val="bottom"/>
            <w:hideMark/>
          </w:tcPr>
          <w:p w14:paraId="6DA4AFD0" w14:textId="596D7D04" w:rsidR="007E208F" w:rsidRPr="007E208F" w:rsidRDefault="002108EF" w:rsidP="007E208F">
            <w:pPr>
              <w:spacing w:after="0" w:line="240" w:lineRule="auto"/>
              <w:jc w:val="center"/>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249 457</w:t>
            </w:r>
          </w:p>
        </w:tc>
      </w:tr>
      <w:tr w:rsidR="007E208F" w:rsidRPr="007E208F" w14:paraId="77E726BA" w14:textId="77777777" w:rsidTr="007E208F">
        <w:trPr>
          <w:trHeight w:val="454"/>
        </w:trPr>
        <w:tc>
          <w:tcPr>
            <w:tcW w:w="2380"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426C15BB"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Finantseerimistegevus</w:t>
            </w:r>
          </w:p>
        </w:tc>
        <w:tc>
          <w:tcPr>
            <w:tcW w:w="1140" w:type="dxa"/>
            <w:tcBorders>
              <w:top w:val="single" w:sz="8" w:space="0" w:color="auto"/>
              <w:left w:val="nil"/>
              <w:bottom w:val="single" w:sz="8" w:space="0" w:color="auto"/>
              <w:right w:val="single" w:sz="4" w:space="0" w:color="auto"/>
            </w:tcBorders>
            <w:shd w:val="clear" w:color="000000" w:fill="CCFFCC"/>
            <w:vAlign w:val="bottom"/>
            <w:hideMark/>
          </w:tcPr>
          <w:p w14:paraId="478A76A8"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-99 078</w:t>
            </w:r>
          </w:p>
        </w:tc>
        <w:tc>
          <w:tcPr>
            <w:tcW w:w="1240" w:type="dxa"/>
            <w:tcBorders>
              <w:top w:val="single" w:sz="8" w:space="0" w:color="auto"/>
              <w:left w:val="nil"/>
              <w:bottom w:val="single" w:sz="8" w:space="0" w:color="auto"/>
              <w:right w:val="single" w:sz="4" w:space="0" w:color="auto"/>
            </w:tcBorders>
            <w:shd w:val="clear" w:color="000000" w:fill="CCFFCC"/>
            <w:vAlign w:val="bottom"/>
            <w:hideMark/>
          </w:tcPr>
          <w:p w14:paraId="25F6EF10"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285 752</w:t>
            </w:r>
          </w:p>
        </w:tc>
        <w:tc>
          <w:tcPr>
            <w:tcW w:w="1120" w:type="dxa"/>
            <w:tcBorders>
              <w:top w:val="single" w:sz="8" w:space="0" w:color="auto"/>
              <w:left w:val="nil"/>
              <w:bottom w:val="single" w:sz="8" w:space="0" w:color="auto"/>
              <w:right w:val="single" w:sz="4" w:space="0" w:color="auto"/>
            </w:tcBorders>
            <w:shd w:val="clear" w:color="000000" w:fill="CCFFCC"/>
            <w:vAlign w:val="bottom"/>
            <w:hideMark/>
          </w:tcPr>
          <w:p w14:paraId="0D3DFF19"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-65 080</w:t>
            </w:r>
          </w:p>
        </w:tc>
        <w:tc>
          <w:tcPr>
            <w:tcW w:w="1100" w:type="dxa"/>
            <w:tcBorders>
              <w:top w:val="single" w:sz="8" w:space="0" w:color="auto"/>
              <w:left w:val="nil"/>
              <w:bottom w:val="single" w:sz="8" w:space="0" w:color="auto"/>
              <w:right w:val="single" w:sz="4" w:space="0" w:color="auto"/>
            </w:tcBorders>
            <w:shd w:val="clear" w:color="000000" w:fill="CCFFCC"/>
            <w:vAlign w:val="bottom"/>
            <w:hideMark/>
          </w:tcPr>
          <w:p w14:paraId="1E702419"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26 320</w:t>
            </w:r>
          </w:p>
        </w:tc>
        <w:tc>
          <w:tcPr>
            <w:tcW w:w="1000" w:type="dxa"/>
            <w:tcBorders>
              <w:top w:val="single" w:sz="8" w:space="0" w:color="auto"/>
              <w:left w:val="nil"/>
              <w:bottom w:val="single" w:sz="8" w:space="0" w:color="auto"/>
              <w:right w:val="single" w:sz="4" w:space="0" w:color="auto"/>
            </w:tcBorders>
            <w:shd w:val="clear" w:color="000000" w:fill="CCFFCC"/>
            <w:vAlign w:val="bottom"/>
            <w:hideMark/>
          </w:tcPr>
          <w:p w14:paraId="4F258788"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30 050</w:t>
            </w:r>
          </w:p>
        </w:tc>
        <w:tc>
          <w:tcPr>
            <w:tcW w:w="1060" w:type="dxa"/>
            <w:tcBorders>
              <w:top w:val="single" w:sz="8" w:space="0" w:color="auto"/>
              <w:left w:val="nil"/>
              <w:bottom w:val="single" w:sz="8" w:space="0" w:color="auto"/>
              <w:right w:val="single" w:sz="4" w:space="0" w:color="auto"/>
            </w:tcBorders>
            <w:shd w:val="clear" w:color="000000" w:fill="CCFFCC"/>
            <w:vAlign w:val="bottom"/>
            <w:hideMark/>
          </w:tcPr>
          <w:p w14:paraId="6DCD4BF0"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30 050</w:t>
            </w:r>
          </w:p>
        </w:tc>
      </w:tr>
      <w:tr w:rsidR="007E208F" w:rsidRPr="007E208F" w14:paraId="5BBE24C5" w14:textId="77777777" w:rsidTr="007E208F">
        <w:trPr>
          <w:trHeight w:val="624"/>
        </w:trPr>
        <w:tc>
          <w:tcPr>
            <w:tcW w:w="2380"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79C5A72D"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 xml:space="preserve">   Kohustiste võtmine (+)</w:t>
            </w:r>
          </w:p>
        </w:tc>
        <w:tc>
          <w:tcPr>
            <w:tcW w:w="1140" w:type="dxa"/>
            <w:tcBorders>
              <w:top w:val="single" w:sz="8" w:space="0" w:color="auto"/>
              <w:left w:val="nil"/>
              <w:bottom w:val="single" w:sz="8" w:space="0" w:color="auto"/>
              <w:right w:val="single" w:sz="4" w:space="0" w:color="auto"/>
            </w:tcBorders>
            <w:shd w:val="clear" w:color="000000" w:fill="CCFFCC"/>
            <w:vAlign w:val="bottom"/>
            <w:hideMark/>
          </w:tcPr>
          <w:p w14:paraId="2EAB620F"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0</w:t>
            </w:r>
          </w:p>
        </w:tc>
        <w:tc>
          <w:tcPr>
            <w:tcW w:w="1240" w:type="dxa"/>
            <w:tcBorders>
              <w:top w:val="single" w:sz="8" w:space="0" w:color="auto"/>
              <w:left w:val="nil"/>
              <w:bottom w:val="single" w:sz="8" w:space="0" w:color="auto"/>
              <w:right w:val="single" w:sz="4" w:space="0" w:color="auto"/>
            </w:tcBorders>
            <w:shd w:val="clear" w:color="000000" w:fill="CCFFCC"/>
            <w:vAlign w:val="bottom"/>
            <w:hideMark/>
          </w:tcPr>
          <w:p w14:paraId="7FDDA4E6"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380 000</w:t>
            </w:r>
          </w:p>
        </w:tc>
        <w:tc>
          <w:tcPr>
            <w:tcW w:w="1120" w:type="dxa"/>
            <w:tcBorders>
              <w:top w:val="single" w:sz="8" w:space="0" w:color="auto"/>
              <w:left w:val="nil"/>
              <w:bottom w:val="single" w:sz="8" w:space="0" w:color="auto"/>
              <w:right w:val="single" w:sz="4" w:space="0" w:color="auto"/>
            </w:tcBorders>
            <w:shd w:val="clear" w:color="000000" w:fill="CCFFCC"/>
            <w:vAlign w:val="bottom"/>
            <w:hideMark/>
          </w:tcPr>
          <w:p w14:paraId="750C0862"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100 000</w:t>
            </w:r>
          </w:p>
        </w:tc>
        <w:tc>
          <w:tcPr>
            <w:tcW w:w="1100" w:type="dxa"/>
            <w:tcBorders>
              <w:top w:val="single" w:sz="8" w:space="0" w:color="auto"/>
              <w:left w:val="nil"/>
              <w:bottom w:val="single" w:sz="8" w:space="0" w:color="auto"/>
              <w:right w:val="single" w:sz="4" w:space="0" w:color="auto"/>
            </w:tcBorders>
            <w:shd w:val="clear" w:color="000000" w:fill="CCFFCC"/>
            <w:vAlign w:val="bottom"/>
            <w:hideMark/>
          </w:tcPr>
          <w:p w14:paraId="69AA891E"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200 000</w:t>
            </w:r>
          </w:p>
        </w:tc>
        <w:tc>
          <w:tcPr>
            <w:tcW w:w="1000" w:type="dxa"/>
            <w:tcBorders>
              <w:top w:val="single" w:sz="8" w:space="0" w:color="auto"/>
              <w:left w:val="nil"/>
              <w:bottom w:val="single" w:sz="8" w:space="0" w:color="auto"/>
              <w:right w:val="single" w:sz="4" w:space="0" w:color="auto"/>
            </w:tcBorders>
            <w:shd w:val="clear" w:color="000000" w:fill="CCFFCC"/>
            <w:vAlign w:val="bottom"/>
            <w:hideMark/>
          </w:tcPr>
          <w:p w14:paraId="4E5B24EE"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200 000</w:t>
            </w:r>
          </w:p>
        </w:tc>
        <w:tc>
          <w:tcPr>
            <w:tcW w:w="1060" w:type="dxa"/>
            <w:tcBorders>
              <w:top w:val="single" w:sz="8" w:space="0" w:color="auto"/>
              <w:left w:val="nil"/>
              <w:bottom w:val="single" w:sz="8" w:space="0" w:color="auto"/>
              <w:right w:val="single" w:sz="4" w:space="0" w:color="auto"/>
            </w:tcBorders>
            <w:shd w:val="clear" w:color="000000" w:fill="CCFFCC"/>
            <w:vAlign w:val="bottom"/>
            <w:hideMark/>
          </w:tcPr>
          <w:p w14:paraId="19A4A0EB"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200 000</w:t>
            </w:r>
          </w:p>
        </w:tc>
      </w:tr>
      <w:tr w:rsidR="007E208F" w:rsidRPr="007E208F" w14:paraId="73B64518" w14:textId="77777777" w:rsidTr="007E208F">
        <w:trPr>
          <w:trHeight w:val="567"/>
        </w:trPr>
        <w:tc>
          <w:tcPr>
            <w:tcW w:w="2380"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28958BC2"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 xml:space="preserve">   Kohustiste tasumine (-)</w:t>
            </w:r>
          </w:p>
        </w:tc>
        <w:tc>
          <w:tcPr>
            <w:tcW w:w="1140" w:type="dxa"/>
            <w:tcBorders>
              <w:top w:val="single" w:sz="8" w:space="0" w:color="auto"/>
              <w:left w:val="nil"/>
              <w:bottom w:val="single" w:sz="8" w:space="0" w:color="auto"/>
              <w:right w:val="single" w:sz="4" w:space="0" w:color="auto"/>
            </w:tcBorders>
            <w:shd w:val="clear" w:color="000000" w:fill="CCFFCC"/>
            <w:vAlign w:val="bottom"/>
            <w:hideMark/>
          </w:tcPr>
          <w:p w14:paraId="0C1F646D"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-99 078</w:t>
            </w:r>
          </w:p>
        </w:tc>
        <w:tc>
          <w:tcPr>
            <w:tcW w:w="1240" w:type="dxa"/>
            <w:tcBorders>
              <w:top w:val="single" w:sz="8" w:space="0" w:color="auto"/>
              <w:left w:val="nil"/>
              <w:bottom w:val="single" w:sz="8" w:space="0" w:color="auto"/>
              <w:right w:val="single" w:sz="4" w:space="0" w:color="auto"/>
            </w:tcBorders>
            <w:shd w:val="clear" w:color="000000" w:fill="CCFFCC"/>
            <w:vAlign w:val="bottom"/>
            <w:hideMark/>
          </w:tcPr>
          <w:p w14:paraId="2B5C5FFF"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-94 248</w:t>
            </w:r>
          </w:p>
        </w:tc>
        <w:tc>
          <w:tcPr>
            <w:tcW w:w="1120" w:type="dxa"/>
            <w:tcBorders>
              <w:top w:val="single" w:sz="8" w:space="0" w:color="auto"/>
              <w:left w:val="nil"/>
              <w:bottom w:val="single" w:sz="8" w:space="0" w:color="auto"/>
              <w:right w:val="single" w:sz="4" w:space="0" w:color="auto"/>
            </w:tcBorders>
            <w:shd w:val="clear" w:color="000000" w:fill="CCFFCC"/>
            <w:vAlign w:val="bottom"/>
            <w:hideMark/>
          </w:tcPr>
          <w:p w14:paraId="11DB8E89"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-165 080</w:t>
            </w:r>
          </w:p>
        </w:tc>
        <w:tc>
          <w:tcPr>
            <w:tcW w:w="1100" w:type="dxa"/>
            <w:tcBorders>
              <w:top w:val="single" w:sz="8" w:space="0" w:color="auto"/>
              <w:left w:val="nil"/>
              <w:bottom w:val="single" w:sz="8" w:space="0" w:color="auto"/>
              <w:right w:val="single" w:sz="4" w:space="0" w:color="auto"/>
            </w:tcBorders>
            <w:shd w:val="clear" w:color="000000" w:fill="CCFFCC"/>
            <w:vAlign w:val="bottom"/>
            <w:hideMark/>
          </w:tcPr>
          <w:p w14:paraId="2EF7C987"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-173 680</w:t>
            </w:r>
          </w:p>
        </w:tc>
        <w:tc>
          <w:tcPr>
            <w:tcW w:w="1000" w:type="dxa"/>
            <w:tcBorders>
              <w:top w:val="single" w:sz="8" w:space="0" w:color="auto"/>
              <w:left w:val="nil"/>
              <w:bottom w:val="single" w:sz="8" w:space="0" w:color="auto"/>
              <w:right w:val="single" w:sz="4" w:space="0" w:color="auto"/>
            </w:tcBorders>
            <w:shd w:val="clear" w:color="000000" w:fill="CCFFCC"/>
            <w:vAlign w:val="bottom"/>
            <w:hideMark/>
          </w:tcPr>
          <w:p w14:paraId="72FB1CE0"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-169 950</w:t>
            </w:r>
          </w:p>
        </w:tc>
        <w:tc>
          <w:tcPr>
            <w:tcW w:w="1060" w:type="dxa"/>
            <w:tcBorders>
              <w:top w:val="single" w:sz="8" w:space="0" w:color="auto"/>
              <w:left w:val="nil"/>
              <w:bottom w:val="single" w:sz="8" w:space="0" w:color="auto"/>
              <w:right w:val="single" w:sz="4" w:space="0" w:color="auto"/>
            </w:tcBorders>
            <w:shd w:val="clear" w:color="000000" w:fill="CCFFCC"/>
            <w:vAlign w:val="bottom"/>
            <w:hideMark/>
          </w:tcPr>
          <w:p w14:paraId="268FBF9A"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-169 950</w:t>
            </w:r>
          </w:p>
        </w:tc>
      </w:tr>
      <w:tr w:rsidR="007E208F" w:rsidRPr="007E208F" w14:paraId="124BA2AF" w14:textId="77777777" w:rsidTr="007E208F">
        <w:trPr>
          <w:trHeight w:val="1095"/>
        </w:trPr>
        <w:tc>
          <w:tcPr>
            <w:tcW w:w="2380"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328594DE"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Likviidsete varade muutus (+ suurenemine, - vähenemine)</w:t>
            </w:r>
          </w:p>
        </w:tc>
        <w:tc>
          <w:tcPr>
            <w:tcW w:w="1140" w:type="dxa"/>
            <w:tcBorders>
              <w:top w:val="single" w:sz="8" w:space="0" w:color="auto"/>
              <w:left w:val="nil"/>
              <w:bottom w:val="single" w:sz="8" w:space="0" w:color="auto"/>
              <w:right w:val="single" w:sz="4" w:space="0" w:color="auto"/>
            </w:tcBorders>
            <w:shd w:val="clear" w:color="000000" w:fill="CCFFCC"/>
            <w:vAlign w:val="bottom"/>
            <w:hideMark/>
          </w:tcPr>
          <w:p w14:paraId="49ACD8E5"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342 660</w:t>
            </w:r>
          </w:p>
        </w:tc>
        <w:tc>
          <w:tcPr>
            <w:tcW w:w="1240" w:type="dxa"/>
            <w:tcBorders>
              <w:top w:val="single" w:sz="8" w:space="0" w:color="auto"/>
              <w:left w:val="nil"/>
              <w:bottom w:val="single" w:sz="8" w:space="0" w:color="auto"/>
              <w:right w:val="single" w:sz="4" w:space="0" w:color="auto"/>
            </w:tcBorders>
            <w:shd w:val="clear" w:color="000000" w:fill="CCFFCC"/>
            <w:vAlign w:val="bottom"/>
            <w:hideMark/>
          </w:tcPr>
          <w:p w14:paraId="0709B7A4"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183 984</w:t>
            </w:r>
          </w:p>
        </w:tc>
        <w:tc>
          <w:tcPr>
            <w:tcW w:w="1120" w:type="dxa"/>
            <w:tcBorders>
              <w:top w:val="single" w:sz="8" w:space="0" w:color="auto"/>
              <w:left w:val="nil"/>
              <w:bottom w:val="single" w:sz="8" w:space="0" w:color="auto"/>
              <w:right w:val="single" w:sz="4" w:space="0" w:color="auto"/>
            </w:tcBorders>
            <w:shd w:val="clear" w:color="000000" w:fill="CCFFCC"/>
            <w:vAlign w:val="bottom"/>
            <w:hideMark/>
          </w:tcPr>
          <w:p w14:paraId="1AD6B804" w14:textId="3FCDFE14"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-1</w:t>
            </w:r>
            <w:r w:rsidR="002108EF">
              <w:rPr>
                <w:rFonts w:ascii="Arial" w:eastAsia="Times New Roman" w:hAnsi="Arial" w:cs="Arial"/>
                <w:b/>
                <w:bCs/>
                <w:kern w:val="0"/>
                <w:sz w:val="20"/>
                <w:szCs w:val="20"/>
                <w:lang w:eastAsia="et-EE"/>
                <w14:ligatures w14:val="none"/>
              </w:rPr>
              <w:t>5</w:t>
            </w:r>
            <w:r w:rsidRPr="007E208F">
              <w:rPr>
                <w:rFonts w:ascii="Arial" w:eastAsia="Times New Roman" w:hAnsi="Arial" w:cs="Arial"/>
                <w:b/>
                <w:bCs/>
                <w:kern w:val="0"/>
                <w:sz w:val="20"/>
                <w:szCs w:val="20"/>
                <w:lang w:eastAsia="et-EE"/>
                <w14:ligatures w14:val="none"/>
              </w:rPr>
              <w:t>8 915</w:t>
            </w:r>
          </w:p>
        </w:tc>
        <w:tc>
          <w:tcPr>
            <w:tcW w:w="1100" w:type="dxa"/>
            <w:tcBorders>
              <w:top w:val="single" w:sz="8" w:space="0" w:color="auto"/>
              <w:left w:val="nil"/>
              <w:bottom w:val="single" w:sz="8" w:space="0" w:color="auto"/>
              <w:right w:val="single" w:sz="4" w:space="0" w:color="auto"/>
            </w:tcBorders>
            <w:shd w:val="clear" w:color="000000" w:fill="CCFFCC"/>
            <w:vAlign w:val="bottom"/>
            <w:hideMark/>
          </w:tcPr>
          <w:p w14:paraId="3A5E3617" w14:textId="3E6E9DC1"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-2</w:t>
            </w:r>
            <w:r w:rsidR="002108EF">
              <w:rPr>
                <w:rFonts w:ascii="Arial" w:eastAsia="Times New Roman" w:hAnsi="Arial" w:cs="Arial"/>
                <w:b/>
                <w:bCs/>
                <w:kern w:val="0"/>
                <w:sz w:val="20"/>
                <w:szCs w:val="20"/>
                <w:lang w:eastAsia="et-EE"/>
                <w14:ligatures w14:val="none"/>
              </w:rPr>
              <w:t>01</w:t>
            </w:r>
            <w:r w:rsidRPr="007E208F">
              <w:rPr>
                <w:rFonts w:ascii="Arial" w:eastAsia="Times New Roman" w:hAnsi="Arial" w:cs="Arial"/>
                <w:b/>
                <w:bCs/>
                <w:kern w:val="0"/>
                <w:sz w:val="20"/>
                <w:szCs w:val="20"/>
                <w:lang w:eastAsia="et-EE"/>
                <w14:ligatures w14:val="none"/>
              </w:rPr>
              <w:t xml:space="preserve"> </w:t>
            </w:r>
            <w:r w:rsidR="002108EF">
              <w:rPr>
                <w:rFonts w:ascii="Arial" w:eastAsia="Times New Roman" w:hAnsi="Arial" w:cs="Arial"/>
                <w:b/>
                <w:bCs/>
                <w:kern w:val="0"/>
                <w:sz w:val="20"/>
                <w:szCs w:val="20"/>
                <w:lang w:eastAsia="et-EE"/>
                <w14:ligatures w14:val="none"/>
              </w:rPr>
              <w:t>0</w:t>
            </w:r>
            <w:r w:rsidRPr="007E208F">
              <w:rPr>
                <w:rFonts w:ascii="Arial" w:eastAsia="Times New Roman" w:hAnsi="Arial" w:cs="Arial"/>
                <w:b/>
                <w:bCs/>
                <w:kern w:val="0"/>
                <w:sz w:val="20"/>
                <w:szCs w:val="20"/>
                <w:lang w:eastAsia="et-EE"/>
                <w14:ligatures w14:val="none"/>
              </w:rPr>
              <w:t>78</w:t>
            </w:r>
          </w:p>
        </w:tc>
        <w:tc>
          <w:tcPr>
            <w:tcW w:w="1000" w:type="dxa"/>
            <w:tcBorders>
              <w:top w:val="single" w:sz="8" w:space="0" w:color="auto"/>
              <w:left w:val="nil"/>
              <w:bottom w:val="single" w:sz="8" w:space="0" w:color="auto"/>
              <w:right w:val="single" w:sz="4" w:space="0" w:color="auto"/>
            </w:tcBorders>
            <w:shd w:val="clear" w:color="000000" w:fill="CCFFCC"/>
            <w:vAlign w:val="bottom"/>
            <w:hideMark/>
          </w:tcPr>
          <w:p w14:paraId="4B4DD284" w14:textId="513F5D58" w:rsidR="007E208F" w:rsidRPr="007E208F" w:rsidRDefault="002108EF" w:rsidP="007E208F">
            <w:pPr>
              <w:spacing w:after="0" w:line="240" w:lineRule="auto"/>
              <w:jc w:val="center"/>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81 309</w:t>
            </w:r>
          </w:p>
        </w:tc>
        <w:tc>
          <w:tcPr>
            <w:tcW w:w="1060" w:type="dxa"/>
            <w:tcBorders>
              <w:top w:val="single" w:sz="8" w:space="0" w:color="auto"/>
              <w:left w:val="nil"/>
              <w:bottom w:val="single" w:sz="8" w:space="0" w:color="auto"/>
              <w:right w:val="single" w:sz="4" w:space="0" w:color="auto"/>
            </w:tcBorders>
            <w:shd w:val="clear" w:color="000000" w:fill="CCFFCC"/>
            <w:vAlign w:val="bottom"/>
            <w:hideMark/>
          </w:tcPr>
          <w:p w14:paraId="0391FAB5" w14:textId="2F60F27C" w:rsidR="007E208F" w:rsidRPr="007E208F" w:rsidRDefault="002108EF" w:rsidP="007E208F">
            <w:pPr>
              <w:spacing w:after="0" w:line="240" w:lineRule="auto"/>
              <w:jc w:val="center"/>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279 507</w:t>
            </w:r>
          </w:p>
        </w:tc>
      </w:tr>
      <w:tr w:rsidR="007E208F" w:rsidRPr="007E208F" w14:paraId="674C71A4" w14:textId="77777777" w:rsidTr="007E208F">
        <w:trPr>
          <w:trHeight w:val="1095"/>
        </w:trPr>
        <w:tc>
          <w:tcPr>
            <w:tcW w:w="2380"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1BC54A8E"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Likviidsete varade suunamata jääk aasta lõpuks</w:t>
            </w:r>
          </w:p>
        </w:tc>
        <w:tc>
          <w:tcPr>
            <w:tcW w:w="1140" w:type="dxa"/>
            <w:tcBorders>
              <w:top w:val="single" w:sz="8" w:space="0" w:color="auto"/>
              <w:left w:val="nil"/>
              <w:bottom w:val="single" w:sz="8" w:space="0" w:color="auto"/>
              <w:right w:val="single" w:sz="4" w:space="0" w:color="auto"/>
            </w:tcBorders>
            <w:shd w:val="clear" w:color="000000" w:fill="CCFFCC"/>
            <w:vAlign w:val="bottom"/>
            <w:hideMark/>
          </w:tcPr>
          <w:p w14:paraId="7AC9F9E8"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542 985</w:t>
            </w:r>
          </w:p>
        </w:tc>
        <w:tc>
          <w:tcPr>
            <w:tcW w:w="1240" w:type="dxa"/>
            <w:tcBorders>
              <w:top w:val="single" w:sz="8" w:space="0" w:color="auto"/>
              <w:left w:val="nil"/>
              <w:bottom w:val="single" w:sz="8" w:space="0" w:color="auto"/>
              <w:right w:val="single" w:sz="4" w:space="0" w:color="auto"/>
            </w:tcBorders>
            <w:shd w:val="clear" w:color="000000" w:fill="CCFFCC"/>
            <w:vAlign w:val="bottom"/>
            <w:hideMark/>
          </w:tcPr>
          <w:p w14:paraId="31852EB2" w14:textId="77777777"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726 969</w:t>
            </w:r>
          </w:p>
        </w:tc>
        <w:tc>
          <w:tcPr>
            <w:tcW w:w="1120" w:type="dxa"/>
            <w:tcBorders>
              <w:top w:val="single" w:sz="8" w:space="0" w:color="auto"/>
              <w:left w:val="nil"/>
              <w:bottom w:val="single" w:sz="8" w:space="0" w:color="auto"/>
              <w:right w:val="single" w:sz="4" w:space="0" w:color="auto"/>
            </w:tcBorders>
            <w:shd w:val="clear" w:color="000000" w:fill="CCFFCC"/>
            <w:vAlign w:val="bottom"/>
            <w:hideMark/>
          </w:tcPr>
          <w:p w14:paraId="5D5D2E6A" w14:textId="7CF72CF2" w:rsidR="007E208F" w:rsidRPr="007E208F" w:rsidRDefault="007E208F" w:rsidP="007E208F">
            <w:pPr>
              <w:spacing w:after="0" w:line="240" w:lineRule="auto"/>
              <w:jc w:val="center"/>
              <w:rPr>
                <w:rFonts w:ascii="Arial" w:eastAsia="Times New Roman" w:hAnsi="Arial" w:cs="Arial"/>
                <w:b/>
                <w:bCs/>
                <w:kern w:val="0"/>
                <w:sz w:val="20"/>
                <w:szCs w:val="20"/>
                <w:lang w:eastAsia="et-EE"/>
                <w14:ligatures w14:val="none"/>
              </w:rPr>
            </w:pPr>
            <w:r w:rsidRPr="007E208F">
              <w:rPr>
                <w:rFonts w:ascii="Arial" w:eastAsia="Times New Roman" w:hAnsi="Arial" w:cs="Arial"/>
                <w:b/>
                <w:bCs/>
                <w:kern w:val="0"/>
                <w:sz w:val="20"/>
                <w:szCs w:val="20"/>
                <w:lang w:eastAsia="et-EE"/>
                <w14:ligatures w14:val="none"/>
              </w:rPr>
              <w:t>5</w:t>
            </w:r>
            <w:r w:rsidR="00865A4D">
              <w:rPr>
                <w:rFonts w:ascii="Arial" w:eastAsia="Times New Roman" w:hAnsi="Arial" w:cs="Arial"/>
                <w:b/>
                <w:bCs/>
                <w:kern w:val="0"/>
                <w:sz w:val="20"/>
                <w:szCs w:val="20"/>
                <w:lang w:eastAsia="et-EE"/>
                <w14:ligatures w14:val="none"/>
              </w:rPr>
              <w:t>6</w:t>
            </w:r>
            <w:r w:rsidRPr="007E208F">
              <w:rPr>
                <w:rFonts w:ascii="Arial" w:eastAsia="Times New Roman" w:hAnsi="Arial" w:cs="Arial"/>
                <w:b/>
                <w:bCs/>
                <w:kern w:val="0"/>
                <w:sz w:val="20"/>
                <w:szCs w:val="20"/>
                <w:lang w:eastAsia="et-EE"/>
                <w14:ligatures w14:val="none"/>
              </w:rPr>
              <w:t>8 055</w:t>
            </w:r>
          </w:p>
        </w:tc>
        <w:tc>
          <w:tcPr>
            <w:tcW w:w="1100" w:type="dxa"/>
            <w:tcBorders>
              <w:top w:val="single" w:sz="8" w:space="0" w:color="auto"/>
              <w:left w:val="nil"/>
              <w:bottom w:val="single" w:sz="8" w:space="0" w:color="auto"/>
              <w:right w:val="single" w:sz="4" w:space="0" w:color="auto"/>
            </w:tcBorders>
            <w:shd w:val="clear" w:color="000000" w:fill="CCFFCC"/>
            <w:vAlign w:val="bottom"/>
            <w:hideMark/>
          </w:tcPr>
          <w:p w14:paraId="5ACA8AD9" w14:textId="22733ECA" w:rsidR="007E208F" w:rsidRPr="007E208F" w:rsidRDefault="00865A4D" w:rsidP="007E208F">
            <w:pPr>
              <w:spacing w:after="0" w:line="240" w:lineRule="auto"/>
              <w:jc w:val="center"/>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366 977</w:t>
            </w:r>
          </w:p>
        </w:tc>
        <w:tc>
          <w:tcPr>
            <w:tcW w:w="1000" w:type="dxa"/>
            <w:tcBorders>
              <w:top w:val="single" w:sz="8" w:space="0" w:color="auto"/>
              <w:left w:val="nil"/>
              <w:bottom w:val="single" w:sz="8" w:space="0" w:color="auto"/>
              <w:right w:val="single" w:sz="4" w:space="0" w:color="auto"/>
            </w:tcBorders>
            <w:shd w:val="clear" w:color="000000" w:fill="CCFFCC"/>
            <w:vAlign w:val="bottom"/>
            <w:hideMark/>
          </w:tcPr>
          <w:p w14:paraId="273D87B7" w14:textId="17CEA8DA" w:rsidR="007E208F" w:rsidRPr="007E208F" w:rsidRDefault="00865A4D" w:rsidP="007E208F">
            <w:pPr>
              <w:spacing w:after="0" w:line="240" w:lineRule="auto"/>
              <w:jc w:val="center"/>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448 286</w:t>
            </w:r>
          </w:p>
        </w:tc>
        <w:tc>
          <w:tcPr>
            <w:tcW w:w="1060" w:type="dxa"/>
            <w:tcBorders>
              <w:top w:val="single" w:sz="8" w:space="0" w:color="auto"/>
              <w:left w:val="nil"/>
              <w:bottom w:val="single" w:sz="8" w:space="0" w:color="auto"/>
              <w:right w:val="single" w:sz="4" w:space="0" w:color="auto"/>
            </w:tcBorders>
            <w:shd w:val="clear" w:color="000000" w:fill="CCFFCC"/>
            <w:vAlign w:val="bottom"/>
            <w:hideMark/>
          </w:tcPr>
          <w:p w14:paraId="7E8C4BFF" w14:textId="0A0D75A6" w:rsidR="007E208F" w:rsidRPr="007E208F" w:rsidRDefault="00865A4D" w:rsidP="007E208F">
            <w:pPr>
              <w:spacing w:after="0" w:line="240" w:lineRule="auto"/>
              <w:jc w:val="center"/>
              <w:rPr>
                <w:rFonts w:ascii="Arial" w:eastAsia="Times New Roman" w:hAnsi="Arial" w:cs="Arial"/>
                <w:b/>
                <w:bCs/>
                <w:kern w:val="0"/>
                <w:sz w:val="20"/>
                <w:szCs w:val="20"/>
                <w:lang w:eastAsia="et-EE"/>
                <w14:ligatures w14:val="none"/>
              </w:rPr>
            </w:pPr>
            <w:r>
              <w:rPr>
                <w:rFonts w:ascii="Arial" w:eastAsia="Times New Roman" w:hAnsi="Arial" w:cs="Arial"/>
                <w:b/>
                <w:bCs/>
                <w:kern w:val="0"/>
                <w:sz w:val="20"/>
                <w:szCs w:val="20"/>
                <w:lang w:eastAsia="et-EE"/>
                <w14:ligatures w14:val="none"/>
              </w:rPr>
              <w:t>727 793</w:t>
            </w:r>
          </w:p>
        </w:tc>
      </w:tr>
    </w:tbl>
    <w:p w14:paraId="60E428E2" w14:textId="77777777" w:rsidR="007E208F" w:rsidRDefault="007E208F" w:rsidP="007E208F">
      <w:pPr>
        <w:rPr>
          <w:rFonts w:ascii="Times New Roman" w:hAnsi="Times New Roman" w:cs="Times New Roman"/>
        </w:rPr>
      </w:pPr>
    </w:p>
    <w:p w14:paraId="42567693" w14:textId="4A9FE596" w:rsidR="00D36438" w:rsidRDefault="007E208F" w:rsidP="007E208F">
      <w:pPr>
        <w:rPr>
          <w:rFonts w:ascii="Times New Roman" w:hAnsi="Times New Roman" w:cs="Times New Roman"/>
        </w:rPr>
      </w:pPr>
      <w:r>
        <w:rPr>
          <w:rFonts w:ascii="Times New Roman" w:hAnsi="Times New Roman" w:cs="Times New Roman"/>
        </w:rPr>
        <w:t xml:space="preserve">Põhitegevuse tulemi ja </w:t>
      </w:r>
      <w:r w:rsidR="0045147E">
        <w:rPr>
          <w:rFonts w:ascii="Times New Roman" w:hAnsi="Times New Roman" w:cs="Times New Roman"/>
        </w:rPr>
        <w:t>investeerimistegevuse vahe (eelarve tulem) on 2026–202</w:t>
      </w:r>
      <w:r w:rsidR="00A70374">
        <w:rPr>
          <w:rFonts w:ascii="Times New Roman" w:hAnsi="Times New Roman" w:cs="Times New Roman"/>
        </w:rPr>
        <w:t>7</w:t>
      </w:r>
      <w:r w:rsidR="0045147E">
        <w:rPr>
          <w:rFonts w:ascii="Times New Roman" w:hAnsi="Times New Roman" w:cs="Times New Roman"/>
        </w:rPr>
        <w:t xml:space="preserve"> aastatel negatiivne, muutudes 202</w:t>
      </w:r>
      <w:r w:rsidR="00A70374">
        <w:rPr>
          <w:rFonts w:ascii="Times New Roman" w:hAnsi="Times New Roman" w:cs="Times New Roman"/>
        </w:rPr>
        <w:t>8</w:t>
      </w:r>
      <w:r w:rsidR="0045147E">
        <w:rPr>
          <w:rFonts w:ascii="Times New Roman" w:hAnsi="Times New Roman" w:cs="Times New Roman"/>
        </w:rPr>
        <w:t xml:space="preserve">. aastal taas positiivseks. </w:t>
      </w:r>
      <w:r w:rsidR="00ED6B7C">
        <w:rPr>
          <w:rFonts w:ascii="Times New Roman" w:hAnsi="Times New Roman" w:cs="Times New Roman"/>
        </w:rPr>
        <w:t xml:space="preserve">Kuigi investeeringuteks ning laenu tagasimakseteks piisaks ka olemasolevast likviidsete varade jäägist, siis rahakäibe paremaks juhtimiseks on plaanis </w:t>
      </w:r>
      <w:r w:rsidR="00D36438">
        <w:rPr>
          <w:rFonts w:ascii="Times New Roman" w:hAnsi="Times New Roman" w:cs="Times New Roman"/>
        </w:rPr>
        <w:t xml:space="preserve">võtta laenu suuremate investeeringute teostamiseks. 2025/2026 on selleks vabaaja- ja spordikeskus </w:t>
      </w:r>
      <w:r w:rsidR="00893C09">
        <w:rPr>
          <w:rFonts w:ascii="Times New Roman" w:hAnsi="Times New Roman" w:cs="Times New Roman"/>
        </w:rPr>
        <w:t xml:space="preserve">(spordihall) </w:t>
      </w:r>
      <w:r w:rsidR="00D36438">
        <w:rPr>
          <w:rFonts w:ascii="Times New Roman" w:hAnsi="Times New Roman" w:cs="Times New Roman"/>
        </w:rPr>
        <w:t>Liival, 2027. aastal muuseumi admin</w:t>
      </w:r>
      <w:r w:rsidR="004F167C">
        <w:rPr>
          <w:rFonts w:ascii="Times New Roman" w:hAnsi="Times New Roman" w:cs="Times New Roman"/>
        </w:rPr>
        <w:t>istratiiv</w:t>
      </w:r>
      <w:r w:rsidR="00D36438">
        <w:rPr>
          <w:rFonts w:ascii="Times New Roman" w:hAnsi="Times New Roman" w:cs="Times New Roman"/>
        </w:rPr>
        <w:t xml:space="preserve">hoone, 2028. aastal kooli ventilatsioon </w:t>
      </w:r>
      <w:r w:rsidR="00893C09">
        <w:rPr>
          <w:rFonts w:ascii="Times New Roman" w:hAnsi="Times New Roman" w:cs="Times New Roman"/>
        </w:rPr>
        <w:t xml:space="preserve">ja kergliiklustee </w:t>
      </w:r>
      <w:r w:rsidR="00D36438">
        <w:rPr>
          <w:rFonts w:ascii="Times New Roman" w:hAnsi="Times New Roman" w:cs="Times New Roman"/>
        </w:rPr>
        <w:t>ning 2029. aastal elamispindade rajamine.</w:t>
      </w:r>
    </w:p>
    <w:p w14:paraId="3B3CE133" w14:textId="77777777" w:rsidR="00A6712F" w:rsidRDefault="00D36438" w:rsidP="007E208F">
      <w:pPr>
        <w:rPr>
          <w:rFonts w:ascii="Times New Roman" w:hAnsi="Times New Roman" w:cs="Times New Roman"/>
        </w:rPr>
      </w:pPr>
      <w:r>
        <w:rPr>
          <w:rFonts w:ascii="Times New Roman" w:hAnsi="Times New Roman" w:cs="Times New Roman"/>
        </w:rPr>
        <w:t xml:space="preserve">Strateegia perioodil suureneb netovõlakoormus, kuid jääb kõvasti alla maksimaalselt lubatud netovõlakoormusele (v.t. </w:t>
      </w:r>
      <w:r w:rsidR="00A30A2F">
        <w:rPr>
          <w:rFonts w:ascii="Times New Roman" w:hAnsi="Times New Roman" w:cs="Times New Roman"/>
        </w:rPr>
        <w:t>p.4. Ülevaade Muhu valla finantsolukorrast)</w:t>
      </w:r>
      <w:r w:rsidR="00A6712F">
        <w:rPr>
          <w:rFonts w:ascii="Times New Roman" w:hAnsi="Times New Roman" w:cs="Times New Roman"/>
        </w:rPr>
        <w:t>.</w:t>
      </w:r>
    </w:p>
    <w:p w14:paraId="3B8ADD0D" w14:textId="3A3F8ACA" w:rsidR="00A30A2F" w:rsidRDefault="00A6712F" w:rsidP="007E208F">
      <w:pPr>
        <w:rPr>
          <w:rFonts w:ascii="Times New Roman" w:hAnsi="Times New Roman" w:cs="Times New Roman"/>
        </w:rPr>
      </w:pPr>
      <w:r>
        <w:rPr>
          <w:rFonts w:ascii="Times New Roman" w:hAnsi="Times New Roman" w:cs="Times New Roman"/>
        </w:rPr>
        <w:t xml:space="preserve">Likviidsete varadena käsitletakse raha ja pangakontode saldo muutust. </w:t>
      </w:r>
      <w:r w:rsidR="00893C09">
        <w:rPr>
          <w:rFonts w:ascii="Times New Roman" w:hAnsi="Times New Roman" w:cs="Times New Roman"/>
        </w:rPr>
        <w:t xml:space="preserve">Aastate lõikes </w:t>
      </w:r>
      <w:r>
        <w:rPr>
          <w:rFonts w:ascii="Times New Roman" w:hAnsi="Times New Roman" w:cs="Times New Roman"/>
        </w:rPr>
        <w:t>toimub likviidsete varade muutus nii positiivses kui ka negatiivses suunas</w:t>
      </w:r>
      <w:r w:rsidR="00893C09">
        <w:rPr>
          <w:rFonts w:ascii="Times New Roman" w:hAnsi="Times New Roman" w:cs="Times New Roman"/>
        </w:rPr>
        <w:t>, kuid kogu strateegia perioodi jooksul</w:t>
      </w:r>
      <w:r>
        <w:rPr>
          <w:rFonts w:ascii="Times New Roman" w:hAnsi="Times New Roman" w:cs="Times New Roman"/>
        </w:rPr>
        <w:t xml:space="preserve"> </w:t>
      </w:r>
      <w:r w:rsidR="00893C09">
        <w:rPr>
          <w:rFonts w:ascii="Times New Roman" w:hAnsi="Times New Roman" w:cs="Times New Roman"/>
        </w:rPr>
        <w:t>on likviidsete varade jääk stabiil</w:t>
      </w:r>
      <w:r w:rsidR="008F2251">
        <w:rPr>
          <w:rFonts w:ascii="Times New Roman" w:hAnsi="Times New Roman" w:cs="Times New Roman"/>
        </w:rPr>
        <w:t>sust tagav</w:t>
      </w:r>
      <w:r w:rsidR="00893C09">
        <w:rPr>
          <w:rFonts w:ascii="Times New Roman" w:hAnsi="Times New Roman" w:cs="Times New Roman"/>
        </w:rPr>
        <w:t>.</w:t>
      </w:r>
    </w:p>
    <w:p w14:paraId="49FDE6DB" w14:textId="7EF24CF6" w:rsidR="00A30A2F" w:rsidRDefault="004F167C" w:rsidP="004F167C">
      <w:pPr>
        <w:pStyle w:val="Pealkiri4"/>
      </w:pPr>
      <w:r>
        <w:lastRenderedPageBreak/>
        <w:t>10. Finantsdistsipliini tagamise meetmete täitmine</w:t>
      </w:r>
    </w:p>
    <w:p w14:paraId="38240F24" w14:textId="77777777" w:rsidR="00A30A2F" w:rsidRDefault="00A30A2F" w:rsidP="007E208F">
      <w:pPr>
        <w:rPr>
          <w:rFonts w:ascii="Times New Roman" w:hAnsi="Times New Roman" w:cs="Times New Roman"/>
        </w:rPr>
      </w:pPr>
    </w:p>
    <w:p w14:paraId="77BA5710" w14:textId="2B194F68" w:rsidR="00237D52" w:rsidRDefault="00237D52" w:rsidP="007E208F">
      <w:pPr>
        <w:rPr>
          <w:rFonts w:ascii="Times New Roman" w:hAnsi="Times New Roman" w:cs="Times New Roman"/>
        </w:rPr>
      </w:pPr>
      <w:r>
        <w:rPr>
          <w:rFonts w:ascii="Times New Roman" w:hAnsi="Times New Roman" w:cs="Times New Roman"/>
        </w:rPr>
        <w:t>Finantsdistsipliini tagamise meetmed on kehtestatud kohaliku omavalitsuse finantsjuhtimise seaduse paragrahvidega 32-34. Nendega on sätestatud, et</w:t>
      </w:r>
    </w:p>
    <w:p w14:paraId="23B4E47B" w14:textId="2E5CDDA7" w:rsidR="00237D52" w:rsidRDefault="00237D52" w:rsidP="00237D52">
      <w:pPr>
        <w:pStyle w:val="Loendilik"/>
        <w:numPr>
          <w:ilvl w:val="0"/>
          <w:numId w:val="1"/>
        </w:numPr>
        <w:rPr>
          <w:rFonts w:ascii="Times New Roman" w:hAnsi="Times New Roman" w:cs="Times New Roman"/>
        </w:rPr>
      </w:pPr>
      <w:r>
        <w:rPr>
          <w:rFonts w:ascii="Times New Roman" w:hAnsi="Times New Roman" w:cs="Times New Roman"/>
        </w:rPr>
        <w:t>Põhitegevuse tulem peab olema positiivne või null;</w:t>
      </w:r>
    </w:p>
    <w:p w14:paraId="6E52479F" w14:textId="49F75672" w:rsidR="00237D52" w:rsidRDefault="00237D52" w:rsidP="00237D52">
      <w:pPr>
        <w:pStyle w:val="Loendilik"/>
        <w:numPr>
          <w:ilvl w:val="0"/>
          <w:numId w:val="1"/>
        </w:numPr>
        <w:rPr>
          <w:rFonts w:ascii="Times New Roman" w:hAnsi="Times New Roman" w:cs="Times New Roman"/>
        </w:rPr>
      </w:pPr>
      <w:r>
        <w:rPr>
          <w:rFonts w:ascii="Times New Roman" w:hAnsi="Times New Roman" w:cs="Times New Roman"/>
        </w:rPr>
        <w:t>Netovõlakoormusel on ülempiir sõltuvalt finantsvõimekusest.</w:t>
      </w:r>
    </w:p>
    <w:p w14:paraId="413D2476" w14:textId="0159D5A1" w:rsidR="00237D52" w:rsidRDefault="00237D52" w:rsidP="00237D52">
      <w:pPr>
        <w:rPr>
          <w:rFonts w:ascii="Times New Roman" w:hAnsi="Times New Roman" w:cs="Times New Roman"/>
        </w:rPr>
      </w:pPr>
      <w:r>
        <w:rPr>
          <w:rFonts w:ascii="Times New Roman" w:hAnsi="Times New Roman" w:cs="Times New Roman"/>
        </w:rPr>
        <w:t>Netovõlakoormuse arvestuse aluseks on järgmised kohustused</w:t>
      </w:r>
      <w:r w:rsidR="00BA6453">
        <w:rPr>
          <w:rFonts w:ascii="Times New Roman" w:hAnsi="Times New Roman" w:cs="Times New Roman"/>
        </w:rPr>
        <w:t>:</w:t>
      </w:r>
    </w:p>
    <w:p w14:paraId="3D3D476D" w14:textId="3E45CA05" w:rsidR="00BA6453" w:rsidRDefault="00BA6453" w:rsidP="00BA6453">
      <w:pPr>
        <w:pStyle w:val="Loendilik"/>
        <w:numPr>
          <w:ilvl w:val="0"/>
          <w:numId w:val="1"/>
        </w:numPr>
        <w:rPr>
          <w:rFonts w:ascii="Times New Roman" w:hAnsi="Times New Roman" w:cs="Times New Roman"/>
        </w:rPr>
      </w:pPr>
      <w:r>
        <w:rPr>
          <w:rFonts w:ascii="Times New Roman" w:hAnsi="Times New Roman" w:cs="Times New Roman"/>
        </w:rPr>
        <w:t>Võetud laenud;</w:t>
      </w:r>
    </w:p>
    <w:p w14:paraId="1595ABA1" w14:textId="1E2638F2" w:rsidR="00BA6453" w:rsidRDefault="00BA6453" w:rsidP="00BA6453">
      <w:pPr>
        <w:pStyle w:val="Loendilik"/>
        <w:numPr>
          <w:ilvl w:val="0"/>
          <w:numId w:val="1"/>
        </w:numPr>
        <w:rPr>
          <w:rFonts w:ascii="Times New Roman" w:hAnsi="Times New Roman" w:cs="Times New Roman"/>
        </w:rPr>
      </w:pPr>
      <w:r>
        <w:rPr>
          <w:rFonts w:ascii="Times New Roman" w:hAnsi="Times New Roman" w:cs="Times New Roman"/>
        </w:rPr>
        <w:t>Kapitalirendikohustused;</w:t>
      </w:r>
    </w:p>
    <w:p w14:paraId="1F541C64" w14:textId="3B637155" w:rsidR="00BA6453" w:rsidRDefault="00BA6453" w:rsidP="00BA6453">
      <w:pPr>
        <w:pStyle w:val="Loendilik"/>
        <w:numPr>
          <w:ilvl w:val="0"/>
          <w:numId w:val="1"/>
        </w:numPr>
        <w:rPr>
          <w:rFonts w:ascii="Times New Roman" w:hAnsi="Times New Roman" w:cs="Times New Roman"/>
        </w:rPr>
      </w:pPr>
      <w:r>
        <w:rPr>
          <w:rFonts w:ascii="Times New Roman" w:hAnsi="Times New Roman" w:cs="Times New Roman"/>
        </w:rPr>
        <w:t>Saadud toetuste tagasimakse kohustused;</w:t>
      </w:r>
    </w:p>
    <w:p w14:paraId="01F9BC51" w14:textId="70FFA66A" w:rsidR="00BA6453" w:rsidRDefault="00BA6453" w:rsidP="00BA6453">
      <w:pPr>
        <w:pStyle w:val="Loendilik"/>
        <w:numPr>
          <w:ilvl w:val="0"/>
          <w:numId w:val="1"/>
        </w:numPr>
        <w:rPr>
          <w:rFonts w:ascii="Times New Roman" w:hAnsi="Times New Roman" w:cs="Times New Roman"/>
        </w:rPr>
      </w:pPr>
      <w:r>
        <w:rPr>
          <w:rFonts w:ascii="Times New Roman" w:hAnsi="Times New Roman" w:cs="Times New Roman"/>
        </w:rPr>
        <w:t>Toetusteks saadud ettemaksed;</w:t>
      </w:r>
    </w:p>
    <w:p w14:paraId="6ADECCDB" w14:textId="1AA016DD" w:rsidR="00BA6453" w:rsidRDefault="00BA6453" w:rsidP="00BA6453">
      <w:pPr>
        <w:pStyle w:val="Loendilik"/>
        <w:numPr>
          <w:ilvl w:val="0"/>
          <w:numId w:val="1"/>
        </w:numPr>
        <w:rPr>
          <w:rFonts w:ascii="Times New Roman" w:hAnsi="Times New Roman" w:cs="Times New Roman"/>
        </w:rPr>
      </w:pPr>
      <w:r>
        <w:rPr>
          <w:rFonts w:ascii="Times New Roman" w:hAnsi="Times New Roman" w:cs="Times New Roman"/>
        </w:rPr>
        <w:t>Toetuste andmise kohustused;</w:t>
      </w:r>
    </w:p>
    <w:p w14:paraId="109B1017" w14:textId="317A5CC5" w:rsidR="00BA6453" w:rsidRPr="00BA6453" w:rsidRDefault="00BA6453" w:rsidP="00BA6453">
      <w:pPr>
        <w:pStyle w:val="Loendilik"/>
        <w:numPr>
          <w:ilvl w:val="0"/>
          <w:numId w:val="1"/>
        </w:numPr>
        <w:rPr>
          <w:rFonts w:ascii="Times New Roman" w:hAnsi="Times New Roman" w:cs="Times New Roman"/>
        </w:rPr>
      </w:pPr>
      <w:r>
        <w:rPr>
          <w:rFonts w:ascii="Times New Roman" w:hAnsi="Times New Roman" w:cs="Times New Roman"/>
        </w:rPr>
        <w:t>Muud pikaajalise kohustused, mis nõuavad tulevikus raha väljamaksmist.</w:t>
      </w:r>
    </w:p>
    <w:p w14:paraId="594ED460" w14:textId="56ADA5E1" w:rsidR="00237D52" w:rsidRDefault="00932623" w:rsidP="007E208F">
      <w:pPr>
        <w:rPr>
          <w:rFonts w:ascii="Times New Roman" w:hAnsi="Times New Roman" w:cs="Times New Roman"/>
        </w:rPr>
      </w:pPr>
      <w:r w:rsidRPr="00935CF9">
        <w:rPr>
          <w:rFonts w:ascii="Times New Roman" w:hAnsi="Times New Roman" w:cs="Times New Roman"/>
          <w:b/>
          <w:bCs/>
        </w:rPr>
        <w:t>Tabel 6</w:t>
      </w:r>
      <w:r>
        <w:rPr>
          <w:rFonts w:ascii="Times New Roman" w:hAnsi="Times New Roman" w:cs="Times New Roman"/>
        </w:rPr>
        <w:t xml:space="preserve">. </w:t>
      </w:r>
      <w:r w:rsidRPr="00935CF9">
        <w:rPr>
          <w:rFonts w:ascii="Times New Roman" w:hAnsi="Times New Roman" w:cs="Times New Roman"/>
          <w:b/>
          <w:bCs/>
        </w:rPr>
        <w:t>Võlakohustised ja -koormus</w:t>
      </w:r>
    </w:p>
    <w:tbl>
      <w:tblPr>
        <w:tblW w:w="9346" w:type="dxa"/>
        <w:tblCellMar>
          <w:left w:w="70" w:type="dxa"/>
          <w:right w:w="70" w:type="dxa"/>
        </w:tblCellMar>
        <w:tblLook w:val="04A0" w:firstRow="1" w:lastRow="0" w:firstColumn="1" w:lastColumn="0" w:noHBand="0" w:noVBand="1"/>
      </w:tblPr>
      <w:tblGrid>
        <w:gridCol w:w="2380"/>
        <w:gridCol w:w="1140"/>
        <w:gridCol w:w="1240"/>
        <w:gridCol w:w="1120"/>
        <w:gridCol w:w="1100"/>
        <w:gridCol w:w="1232"/>
        <w:gridCol w:w="1134"/>
      </w:tblGrid>
      <w:tr w:rsidR="00A30A2F" w:rsidRPr="00A30A2F" w14:paraId="0A64D780" w14:textId="77777777" w:rsidTr="00A30A2F">
        <w:trPr>
          <w:trHeight w:val="510"/>
        </w:trPr>
        <w:tc>
          <w:tcPr>
            <w:tcW w:w="2380" w:type="dxa"/>
            <w:tcBorders>
              <w:top w:val="single" w:sz="4" w:space="0" w:color="auto"/>
              <w:left w:val="single" w:sz="8" w:space="0" w:color="auto"/>
              <w:bottom w:val="single" w:sz="4" w:space="0" w:color="auto"/>
              <w:right w:val="single" w:sz="4" w:space="0" w:color="auto"/>
            </w:tcBorders>
            <w:vAlign w:val="bottom"/>
            <w:hideMark/>
          </w:tcPr>
          <w:p w14:paraId="618519D8" w14:textId="194A2A2B" w:rsidR="00A30A2F" w:rsidRPr="00A30A2F" w:rsidRDefault="00A30A2F" w:rsidP="00A30A2F">
            <w:pPr>
              <w:spacing w:after="0" w:line="240" w:lineRule="auto"/>
              <w:rPr>
                <w:rFonts w:ascii="Arial" w:eastAsia="Times New Roman" w:hAnsi="Arial" w:cs="Arial"/>
                <w:b/>
                <w:bCs/>
                <w:kern w:val="0"/>
                <w:sz w:val="20"/>
                <w:szCs w:val="20"/>
                <w:lang w:eastAsia="et-EE"/>
                <w14:ligatures w14:val="none"/>
              </w:rPr>
            </w:pPr>
          </w:p>
        </w:tc>
        <w:tc>
          <w:tcPr>
            <w:tcW w:w="1140" w:type="dxa"/>
            <w:tcBorders>
              <w:top w:val="single" w:sz="4" w:space="0" w:color="000000"/>
              <w:left w:val="nil"/>
              <w:bottom w:val="single" w:sz="4" w:space="0" w:color="000000"/>
              <w:right w:val="nil"/>
            </w:tcBorders>
            <w:shd w:val="clear" w:color="000000" w:fill="A6A6A6"/>
            <w:noWrap/>
            <w:vAlign w:val="bottom"/>
            <w:hideMark/>
          </w:tcPr>
          <w:p w14:paraId="4A3D564D"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2024 täitmine</w:t>
            </w:r>
          </w:p>
        </w:tc>
        <w:tc>
          <w:tcPr>
            <w:tcW w:w="124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E2491DA"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2025 eeldatav täitmine</w:t>
            </w:r>
          </w:p>
        </w:tc>
        <w:tc>
          <w:tcPr>
            <w:tcW w:w="1120" w:type="dxa"/>
            <w:tcBorders>
              <w:top w:val="single" w:sz="4" w:space="0" w:color="auto"/>
              <w:left w:val="nil"/>
              <w:bottom w:val="single" w:sz="4" w:space="0" w:color="auto"/>
              <w:right w:val="single" w:sz="4" w:space="0" w:color="auto"/>
            </w:tcBorders>
            <w:shd w:val="clear" w:color="000000" w:fill="A6A6A6"/>
            <w:noWrap/>
            <w:vAlign w:val="bottom"/>
            <w:hideMark/>
          </w:tcPr>
          <w:p w14:paraId="4BFC35C8"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2026 eelarve</w:t>
            </w:r>
          </w:p>
        </w:tc>
        <w:tc>
          <w:tcPr>
            <w:tcW w:w="1100" w:type="dxa"/>
            <w:tcBorders>
              <w:top w:val="single" w:sz="4" w:space="0" w:color="auto"/>
              <w:left w:val="nil"/>
              <w:bottom w:val="single" w:sz="4" w:space="0" w:color="auto"/>
              <w:right w:val="single" w:sz="4" w:space="0" w:color="auto"/>
            </w:tcBorders>
            <w:shd w:val="clear" w:color="000000" w:fill="A6A6A6"/>
            <w:noWrap/>
            <w:vAlign w:val="bottom"/>
            <w:hideMark/>
          </w:tcPr>
          <w:p w14:paraId="25A80E7A"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2027 eelarve</w:t>
            </w:r>
          </w:p>
        </w:tc>
        <w:tc>
          <w:tcPr>
            <w:tcW w:w="1232" w:type="dxa"/>
            <w:tcBorders>
              <w:top w:val="single" w:sz="4" w:space="0" w:color="auto"/>
              <w:left w:val="nil"/>
              <w:bottom w:val="single" w:sz="4" w:space="0" w:color="auto"/>
              <w:right w:val="single" w:sz="4" w:space="0" w:color="auto"/>
            </w:tcBorders>
            <w:shd w:val="clear" w:color="000000" w:fill="A6A6A6"/>
            <w:noWrap/>
            <w:vAlign w:val="bottom"/>
            <w:hideMark/>
          </w:tcPr>
          <w:p w14:paraId="3B402979"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2028 eelarve</w:t>
            </w:r>
          </w:p>
        </w:tc>
        <w:tc>
          <w:tcPr>
            <w:tcW w:w="1134" w:type="dxa"/>
            <w:tcBorders>
              <w:top w:val="single" w:sz="4" w:space="0" w:color="auto"/>
              <w:left w:val="nil"/>
              <w:bottom w:val="single" w:sz="4" w:space="0" w:color="auto"/>
              <w:right w:val="single" w:sz="8" w:space="0" w:color="auto"/>
            </w:tcBorders>
            <w:shd w:val="clear" w:color="000000" w:fill="A6A6A6"/>
            <w:noWrap/>
            <w:vAlign w:val="bottom"/>
            <w:hideMark/>
          </w:tcPr>
          <w:p w14:paraId="2783E7EB"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2029 eelarve</w:t>
            </w:r>
          </w:p>
        </w:tc>
      </w:tr>
      <w:tr w:rsidR="00A30A2F" w:rsidRPr="00A30A2F" w14:paraId="1BC02C6B" w14:textId="77777777" w:rsidTr="00A30A2F">
        <w:trPr>
          <w:trHeight w:val="510"/>
        </w:trPr>
        <w:tc>
          <w:tcPr>
            <w:tcW w:w="2380" w:type="dxa"/>
            <w:tcBorders>
              <w:top w:val="single" w:sz="4" w:space="0" w:color="auto"/>
              <w:left w:val="single" w:sz="8" w:space="0" w:color="auto"/>
              <w:bottom w:val="single" w:sz="4" w:space="0" w:color="auto"/>
              <w:right w:val="single" w:sz="4" w:space="0" w:color="auto"/>
            </w:tcBorders>
            <w:vAlign w:val="bottom"/>
            <w:hideMark/>
          </w:tcPr>
          <w:p w14:paraId="671AD510" w14:textId="77777777" w:rsidR="00A30A2F" w:rsidRPr="00A30A2F" w:rsidRDefault="00A30A2F" w:rsidP="00A30A2F">
            <w:pPr>
              <w:spacing w:after="0" w:line="240" w:lineRule="auto"/>
              <w:rPr>
                <w:rFonts w:ascii="Arial" w:eastAsia="Times New Roman" w:hAnsi="Arial" w:cs="Arial"/>
                <w:b/>
                <w:bCs/>
                <w:kern w:val="0"/>
                <w:sz w:val="20"/>
                <w:szCs w:val="20"/>
                <w:lang w:eastAsia="et-EE"/>
                <w14:ligatures w14:val="none"/>
              </w:rPr>
            </w:pPr>
            <w:r w:rsidRPr="00A30A2F">
              <w:rPr>
                <w:rFonts w:ascii="Arial" w:eastAsia="Times New Roman" w:hAnsi="Arial" w:cs="Arial"/>
                <w:b/>
                <w:bCs/>
                <w:kern w:val="0"/>
                <w:sz w:val="20"/>
                <w:szCs w:val="20"/>
                <w:lang w:eastAsia="et-EE"/>
                <w14:ligatures w14:val="none"/>
              </w:rPr>
              <w:t>Võlakohustised kokku aasta lõpu seisuga</w:t>
            </w:r>
          </w:p>
        </w:tc>
        <w:tc>
          <w:tcPr>
            <w:tcW w:w="1140" w:type="dxa"/>
            <w:tcBorders>
              <w:top w:val="single" w:sz="4" w:space="0" w:color="000000"/>
              <w:left w:val="nil"/>
              <w:bottom w:val="single" w:sz="4" w:space="0" w:color="000000"/>
              <w:right w:val="nil"/>
            </w:tcBorders>
            <w:shd w:val="clear" w:color="000000" w:fill="A6A6A6"/>
            <w:noWrap/>
            <w:vAlign w:val="bottom"/>
            <w:hideMark/>
          </w:tcPr>
          <w:p w14:paraId="0B6CA287"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513 051</w:t>
            </w:r>
          </w:p>
        </w:tc>
        <w:tc>
          <w:tcPr>
            <w:tcW w:w="124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61A3D51B"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791 480</w:t>
            </w:r>
          </w:p>
        </w:tc>
        <w:tc>
          <w:tcPr>
            <w:tcW w:w="1120" w:type="dxa"/>
            <w:tcBorders>
              <w:top w:val="single" w:sz="4" w:space="0" w:color="auto"/>
              <w:left w:val="nil"/>
              <w:bottom w:val="single" w:sz="4" w:space="0" w:color="auto"/>
              <w:right w:val="single" w:sz="4" w:space="0" w:color="auto"/>
            </w:tcBorders>
            <w:shd w:val="clear" w:color="000000" w:fill="A6A6A6"/>
            <w:noWrap/>
            <w:vAlign w:val="bottom"/>
            <w:hideMark/>
          </w:tcPr>
          <w:p w14:paraId="65335242"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735 757</w:t>
            </w:r>
          </w:p>
        </w:tc>
        <w:tc>
          <w:tcPr>
            <w:tcW w:w="1100" w:type="dxa"/>
            <w:tcBorders>
              <w:top w:val="single" w:sz="4" w:space="0" w:color="auto"/>
              <w:left w:val="nil"/>
              <w:bottom w:val="single" w:sz="4" w:space="0" w:color="auto"/>
              <w:right w:val="single" w:sz="4" w:space="0" w:color="auto"/>
            </w:tcBorders>
            <w:shd w:val="clear" w:color="000000" w:fill="A6A6A6"/>
            <w:noWrap/>
            <w:vAlign w:val="bottom"/>
            <w:hideMark/>
          </w:tcPr>
          <w:p w14:paraId="7CE7ABED"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752 484</w:t>
            </w:r>
          </w:p>
        </w:tc>
        <w:tc>
          <w:tcPr>
            <w:tcW w:w="1232" w:type="dxa"/>
            <w:tcBorders>
              <w:top w:val="single" w:sz="4" w:space="0" w:color="auto"/>
              <w:left w:val="nil"/>
              <w:bottom w:val="single" w:sz="4" w:space="0" w:color="auto"/>
              <w:right w:val="single" w:sz="4" w:space="0" w:color="auto"/>
            </w:tcBorders>
            <w:shd w:val="clear" w:color="000000" w:fill="A6A6A6"/>
            <w:noWrap/>
            <w:vAlign w:val="bottom"/>
            <w:hideMark/>
          </w:tcPr>
          <w:p w14:paraId="5EBBB043"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775 814</w:t>
            </w:r>
          </w:p>
        </w:tc>
        <w:tc>
          <w:tcPr>
            <w:tcW w:w="1134" w:type="dxa"/>
            <w:tcBorders>
              <w:top w:val="single" w:sz="4" w:space="0" w:color="auto"/>
              <w:left w:val="nil"/>
              <w:bottom w:val="single" w:sz="4" w:space="0" w:color="auto"/>
              <w:right w:val="single" w:sz="8" w:space="0" w:color="auto"/>
            </w:tcBorders>
            <w:shd w:val="clear" w:color="000000" w:fill="A6A6A6"/>
            <w:noWrap/>
            <w:vAlign w:val="bottom"/>
            <w:hideMark/>
          </w:tcPr>
          <w:p w14:paraId="6165DC45"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799 144</w:t>
            </w:r>
          </w:p>
        </w:tc>
      </w:tr>
      <w:tr w:rsidR="00A30A2F" w:rsidRPr="00A30A2F" w14:paraId="5206827B" w14:textId="77777777" w:rsidTr="00A30A2F">
        <w:trPr>
          <w:trHeight w:val="690"/>
        </w:trPr>
        <w:tc>
          <w:tcPr>
            <w:tcW w:w="2380" w:type="dxa"/>
            <w:tcBorders>
              <w:top w:val="nil"/>
              <w:left w:val="single" w:sz="8" w:space="0" w:color="auto"/>
              <w:bottom w:val="nil"/>
              <w:right w:val="single" w:sz="4" w:space="0" w:color="auto"/>
            </w:tcBorders>
            <w:vAlign w:val="bottom"/>
            <w:hideMark/>
          </w:tcPr>
          <w:p w14:paraId="3674C72F" w14:textId="77777777" w:rsidR="00A30A2F" w:rsidRPr="00A30A2F" w:rsidRDefault="00A30A2F" w:rsidP="00A30A2F">
            <w:pPr>
              <w:spacing w:after="0" w:line="240" w:lineRule="auto"/>
              <w:rPr>
                <w:rFonts w:ascii="Arial" w:eastAsia="Times New Roman" w:hAnsi="Arial" w:cs="Arial"/>
                <w:kern w:val="0"/>
                <w:sz w:val="16"/>
                <w:szCs w:val="16"/>
                <w:lang w:eastAsia="et-EE"/>
                <w14:ligatures w14:val="none"/>
              </w:rPr>
            </w:pPr>
            <w:r w:rsidRPr="00A30A2F">
              <w:rPr>
                <w:rFonts w:ascii="Arial" w:eastAsia="Times New Roman" w:hAnsi="Arial" w:cs="Arial"/>
                <w:kern w:val="0"/>
                <w:sz w:val="16"/>
                <w:szCs w:val="16"/>
                <w:lang w:eastAsia="et-EE"/>
                <w14:ligatures w14:val="none"/>
              </w:rPr>
              <w:t xml:space="preserve">    sh üle 1 a perioodiga mittekatkestatav kasutusrent (konto 913100), sihtfinantseerimise kohustised (konto 253550), saadud ettemaksed (kontogrupp 2038)</w:t>
            </w:r>
          </w:p>
        </w:tc>
        <w:tc>
          <w:tcPr>
            <w:tcW w:w="1140" w:type="dxa"/>
            <w:tcBorders>
              <w:top w:val="nil"/>
              <w:left w:val="nil"/>
              <w:bottom w:val="single" w:sz="4" w:space="0" w:color="auto"/>
              <w:right w:val="nil"/>
            </w:tcBorders>
            <w:shd w:val="clear" w:color="000000" w:fill="CCFFFF"/>
            <w:vAlign w:val="bottom"/>
            <w:hideMark/>
          </w:tcPr>
          <w:p w14:paraId="390A2666"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41 721</w:t>
            </w:r>
          </w:p>
        </w:tc>
        <w:tc>
          <w:tcPr>
            <w:tcW w:w="1240" w:type="dxa"/>
            <w:tcBorders>
              <w:top w:val="nil"/>
              <w:left w:val="single" w:sz="4" w:space="0" w:color="auto"/>
              <w:bottom w:val="single" w:sz="4" w:space="0" w:color="auto"/>
              <w:right w:val="nil"/>
            </w:tcBorders>
            <w:shd w:val="clear" w:color="000000" w:fill="CCFFFF"/>
            <w:vAlign w:val="bottom"/>
            <w:hideMark/>
          </w:tcPr>
          <w:p w14:paraId="556FE61A"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34 398</w:t>
            </w:r>
          </w:p>
        </w:tc>
        <w:tc>
          <w:tcPr>
            <w:tcW w:w="1120" w:type="dxa"/>
            <w:tcBorders>
              <w:top w:val="nil"/>
              <w:left w:val="single" w:sz="4" w:space="0" w:color="auto"/>
              <w:bottom w:val="single" w:sz="4" w:space="0" w:color="auto"/>
              <w:right w:val="nil"/>
            </w:tcBorders>
            <w:shd w:val="clear" w:color="000000" w:fill="CCFFFF"/>
            <w:vAlign w:val="bottom"/>
            <w:hideMark/>
          </w:tcPr>
          <w:p w14:paraId="40DB657D"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43 755</w:t>
            </w:r>
          </w:p>
        </w:tc>
        <w:tc>
          <w:tcPr>
            <w:tcW w:w="1100" w:type="dxa"/>
            <w:tcBorders>
              <w:top w:val="nil"/>
              <w:left w:val="single" w:sz="4" w:space="0" w:color="auto"/>
              <w:bottom w:val="single" w:sz="4" w:space="0" w:color="auto"/>
              <w:right w:val="nil"/>
            </w:tcBorders>
            <w:shd w:val="clear" w:color="000000" w:fill="CCFFFF"/>
            <w:vAlign w:val="bottom"/>
            <w:hideMark/>
          </w:tcPr>
          <w:p w14:paraId="3BD1316B"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34 162</w:t>
            </w:r>
          </w:p>
        </w:tc>
        <w:tc>
          <w:tcPr>
            <w:tcW w:w="1232" w:type="dxa"/>
            <w:tcBorders>
              <w:top w:val="nil"/>
              <w:left w:val="single" w:sz="4" w:space="0" w:color="auto"/>
              <w:bottom w:val="single" w:sz="4" w:space="0" w:color="auto"/>
              <w:right w:val="nil"/>
            </w:tcBorders>
            <w:shd w:val="clear" w:color="000000" w:fill="CCFFFF"/>
            <w:vAlign w:val="bottom"/>
            <w:hideMark/>
          </w:tcPr>
          <w:p w14:paraId="6361BADF"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27 442</w:t>
            </w:r>
          </w:p>
        </w:tc>
        <w:tc>
          <w:tcPr>
            <w:tcW w:w="1134" w:type="dxa"/>
            <w:tcBorders>
              <w:top w:val="nil"/>
              <w:left w:val="single" w:sz="4" w:space="0" w:color="auto"/>
              <w:bottom w:val="single" w:sz="4" w:space="0" w:color="auto"/>
              <w:right w:val="nil"/>
            </w:tcBorders>
            <w:shd w:val="clear" w:color="000000" w:fill="CCFFFF"/>
            <w:vAlign w:val="bottom"/>
            <w:hideMark/>
          </w:tcPr>
          <w:p w14:paraId="374AF785"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20 722</w:t>
            </w:r>
          </w:p>
        </w:tc>
      </w:tr>
      <w:tr w:rsidR="00A30A2F" w:rsidRPr="00A30A2F" w14:paraId="6C5480E0" w14:textId="77777777" w:rsidTr="00A30A2F">
        <w:trPr>
          <w:trHeight w:val="255"/>
        </w:trPr>
        <w:tc>
          <w:tcPr>
            <w:tcW w:w="2380" w:type="dxa"/>
            <w:tcBorders>
              <w:top w:val="single" w:sz="4" w:space="0" w:color="auto"/>
              <w:left w:val="single" w:sz="8" w:space="0" w:color="auto"/>
              <w:bottom w:val="single" w:sz="4" w:space="0" w:color="auto"/>
              <w:right w:val="single" w:sz="4" w:space="0" w:color="auto"/>
            </w:tcBorders>
            <w:vAlign w:val="bottom"/>
            <w:hideMark/>
          </w:tcPr>
          <w:p w14:paraId="3F29EF14" w14:textId="77777777" w:rsidR="00A30A2F" w:rsidRPr="00A30A2F" w:rsidRDefault="00A30A2F" w:rsidP="00A30A2F">
            <w:pPr>
              <w:spacing w:after="0" w:line="240" w:lineRule="auto"/>
              <w:rPr>
                <w:rFonts w:ascii="Arial" w:eastAsia="Times New Roman" w:hAnsi="Arial" w:cs="Arial"/>
                <w:b/>
                <w:bCs/>
                <w:kern w:val="0"/>
                <w:sz w:val="20"/>
                <w:szCs w:val="20"/>
                <w:lang w:eastAsia="et-EE"/>
                <w14:ligatures w14:val="none"/>
              </w:rPr>
            </w:pPr>
            <w:r w:rsidRPr="00A30A2F">
              <w:rPr>
                <w:rFonts w:ascii="Arial" w:eastAsia="Times New Roman" w:hAnsi="Arial" w:cs="Arial"/>
                <w:b/>
                <w:bCs/>
                <w:kern w:val="0"/>
                <w:sz w:val="20"/>
                <w:szCs w:val="20"/>
                <w:lang w:eastAsia="et-EE"/>
                <w14:ligatures w14:val="none"/>
              </w:rPr>
              <w:t>Netovõlakoormus (</w:t>
            </w:r>
            <w:r w:rsidRPr="00A30A2F">
              <w:rPr>
                <w:rFonts w:ascii="Arial" w:eastAsia="Times New Roman" w:hAnsi="Arial" w:cs="Arial"/>
                <w:b/>
                <w:bCs/>
                <w:kern w:val="0"/>
                <w:sz w:val="20"/>
                <w:szCs w:val="20"/>
                <w:u w:val="single"/>
                <w:lang w:eastAsia="et-EE"/>
                <w14:ligatures w14:val="none"/>
              </w:rPr>
              <w:t>eurodes</w:t>
            </w:r>
            <w:r w:rsidRPr="00A30A2F">
              <w:rPr>
                <w:rFonts w:ascii="Arial" w:eastAsia="Times New Roman" w:hAnsi="Arial" w:cs="Arial"/>
                <w:b/>
                <w:bCs/>
                <w:kern w:val="0"/>
                <w:sz w:val="20"/>
                <w:szCs w:val="20"/>
                <w:lang w:eastAsia="et-EE"/>
                <w14:ligatures w14:val="none"/>
              </w:rPr>
              <w:t>)</w:t>
            </w:r>
          </w:p>
        </w:tc>
        <w:tc>
          <w:tcPr>
            <w:tcW w:w="1140" w:type="dxa"/>
            <w:tcBorders>
              <w:top w:val="single" w:sz="4" w:space="0" w:color="auto"/>
              <w:left w:val="nil"/>
              <w:bottom w:val="single" w:sz="4" w:space="0" w:color="auto"/>
              <w:right w:val="nil"/>
            </w:tcBorders>
            <w:shd w:val="clear" w:color="000000" w:fill="C0C0C0"/>
            <w:vAlign w:val="bottom"/>
            <w:hideMark/>
          </w:tcPr>
          <w:p w14:paraId="46C5ACEE"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0</w:t>
            </w:r>
          </w:p>
        </w:tc>
        <w:tc>
          <w:tcPr>
            <w:tcW w:w="1240" w:type="dxa"/>
            <w:tcBorders>
              <w:top w:val="single" w:sz="4" w:space="0" w:color="auto"/>
              <w:left w:val="single" w:sz="4" w:space="0" w:color="auto"/>
              <w:bottom w:val="single" w:sz="4" w:space="0" w:color="auto"/>
              <w:right w:val="nil"/>
            </w:tcBorders>
            <w:shd w:val="clear" w:color="000000" w:fill="C0C0C0"/>
            <w:vAlign w:val="bottom"/>
            <w:hideMark/>
          </w:tcPr>
          <w:p w14:paraId="2887F80F"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64 511</w:t>
            </w:r>
          </w:p>
        </w:tc>
        <w:tc>
          <w:tcPr>
            <w:tcW w:w="1120" w:type="dxa"/>
            <w:tcBorders>
              <w:top w:val="nil"/>
              <w:left w:val="single" w:sz="4" w:space="0" w:color="auto"/>
              <w:bottom w:val="single" w:sz="4" w:space="0" w:color="auto"/>
              <w:right w:val="nil"/>
            </w:tcBorders>
            <w:shd w:val="clear" w:color="000000" w:fill="C0C0C0"/>
            <w:vAlign w:val="bottom"/>
            <w:hideMark/>
          </w:tcPr>
          <w:p w14:paraId="034429E0" w14:textId="3EEC7F05" w:rsidR="00A30A2F" w:rsidRPr="00A30A2F" w:rsidRDefault="00A70374" w:rsidP="00A30A2F">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16</w:t>
            </w:r>
            <w:r w:rsidR="00A30A2F" w:rsidRPr="00A30A2F">
              <w:rPr>
                <w:rFonts w:ascii="Arial" w:eastAsia="Times New Roman" w:hAnsi="Arial" w:cs="Arial"/>
                <w:kern w:val="0"/>
                <w:sz w:val="20"/>
                <w:szCs w:val="20"/>
                <w:lang w:eastAsia="et-EE"/>
                <w14:ligatures w14:val="none"/>
              </w:rPr>
              <w:t>7 703</w:t>
            </w:r>
          </w:p>
        </w:tc>
        <w:tc>
          <w:tcPr>
            <w:tcW w:w="1100" w:type="dxa"/>
            <w:tcBorders>
              <w:top w:val="nil"/>
              <w:left w:val="single" w:sz="4" w:space="0" w:color="auto"/>
              <w:bottom w:val="single" w:sz="4" w:space="0" w:color="auto"/>
              <w:right w:val="nil"/>
            </w:tcBorders>
            <w:shd w:val="clear" w:color="000000" w:fill="C0C0C0"/>
            <w:vAlign w:val="bottom"/>
            <w:hideMark/>
          </w:tcPr>
          <w:p w14:paraId="6907225B" w14:textId="6A30AC5A" w:rsidR="00A30A2F" w:rsidRPr="00A30A2F" w:rsidRDefault="00A70374" w:rsidP="00A30A2F">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385 508</w:t>
            </w:r>
          </w:p>
        </w:tc>
        <w:tc>
          <w:tcPr>
            <w:tcW w:w="1232" w:type="dxa"/>
            <w:tcBorders>
              <w:top w:val="nil"/>
              <w:left w:val="single" w:sz="4" w:space="0" w:color="auto"/>
              <w:bottom w:val="single" w:sz="4" w:space="0" w:color="auto"/>
              <w:right w:val="nil"/>
            </w:tcBorders>
            <w:shd w:val="clear" w:color="000000" w:fill="C0C0C0"/>
            <w:vAlign w:val="bottom"/>
            <w:hideMark/>
          </w:tcPr>
          <w:p w14:paraId="51BDEECD" w14:textId="3A712FBD" w:rsidR="00A30A2F" w:rsidRPr="00A30A2F" w:rsidRDefault="00A70374" w:rsidP="00A30A2F">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327 528</w:t>
            </w:r>
          </w:p>
        </w:tc>
        <w:tc>
          <w:tcPr>
            <w:tcW w:w="1134" w:type="dxa"/>
            <w:tcBorders>
              <w:top w:val="single" w:sz="4" w:space="0" w:color="auto"/>
              <w:left w:val="single" w:sz="4" w:space="0" w:color="auto"/>
              <w:bottom w:val="single" w:sz="4" w:space="0" w:color="auto"/>
              <w:right w:val="single" w:sz="8" w:space="0" w:color="auto"/>
            </w:tcBorders>
            <w:shd w:val="clear" w:color="000000" w:fill="C0C0C0"/>
            <w:vAlign w:val="bottom"/>
            <w:hideMark/>
          </w:tcPr>
          <w:p w14:paraId="7E7F14F9" w14:textId="09C11C3D" w:rsidR="00A30A2F" w:rsidRPr="00A30A2F" w:rsidRDefault="00A70374" w:rsidP="00A30A2F">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71 351</w:t>
            </w:r>
          </w:p>
        </w:tc>
      </w:tr>
      <w:tr w:rsidR="00A30A2F" w:rsidRPr="00A30A2F" w14:paraId="6D55010C" w14:textId="77777777" w:rsidTr="00A30A2F">
        <w:trPr>
          <w:trHeight w:val="255"/>
        </w:trPr>
        <w:tc>
          <w:tcPr>
            <w:tcW w:w="2380" w:type="dxa"/>
            <w:tcBorders>
              <w:top w:val="nil"/>
              <w:left w:val="single" w:sz="8" w:space="0" w:color="auto"/>
              <w:bottom w:val="single" w:sz="4" w:space="0" w:color="auto"/>
              <w:right w:val="single" w:sz="4" w:space="0" w:color="auto"/>
            </w:tcBorders>
            <w:vAlign w:val="bottom"/>
            <w:hideMark/>
          </w:tcPr>
          <w:p w14:paraId="00E10B4A" w14:textId="77777777" w:rsidR="00A30A2F" w:rsidRPr="00A30A2F" w:rsidRDefault="00A30A2F" w:rsidP="00A30A2F">
            <w:pPr>
              <w:spacing w:after="0" w:line="240" w:lineRule="auto"/>
              <w:rPr>
                <w:rFonts w:ascii="Arial" w:eastAsia="Times New Roman" w:hAnsi="Arial" w:cs="Arial"/>
                <w:b/>
                <w:bCs/>
                <w:kern w:val="0"/>
                <w:sz w:val="20"/>
                <w:szCs w:val="20"/>
                <w:lang w:eastAsia="et-EE"/>
                <w14:ligatures w14:val="none"/>
              </w:rPr>
            </w:pPr>
            <w:r w:rsidRPr="00A30A2F">
              <w:rPr>
                <w:rFonts w:ascii="Arial" w:eastAsia="Times New Roman" w:hAnsi="Arial" w:cs="Arial"/>
                <w:b/>
                <w:bCs/>
                <w:kern w:val="0"/>
                <w:sz w:val="20"/>
                <w:szCs w:val="20"/>
                <w:lang w:eastAsia="et-EE"/>
                <w14:ligatures w14:val="none"/>
              </w:rPr>
              <w:t>Netovõlakoormus (</w:t>
            </w:r>
            <w:r w:rsidRPr="00A30A2F">
              <w:rPr>
                <w:rFonts w:ascii="Arial" w:eastAsia="Times New Roman" w:hAnsi="Arial" w:cs="Arial"/>
                <w:b/>
                <w:bCs/>
                <w:kern w:val="0"/>
                <w:sz w:val="20"/>
                <w:szCs w:val="20"/>
                <w:u w:val="single"/>
                <w:lang w:eastAsia="et-EE"/>
                <w14:ligatures w14:val="none"/>
              </w:rPr>
              <w:t>%</w:t>
            </w:r>
            <w:r w:rsidRPr="00A30A2F">
              <w:rPr>
                <w:rFonts w:ascii="Arial" w:eastAsia="Times New Roman" w:hAnsi="Arial" w:cs="Arial"/>
                <w:b/>
                <w:bCs/>
                <w:kern w:val="0"/>
                <w:sz w:val="20"/>
                <w:szCs w:val="20"/>
                <w:lang w:eastAsia="et-EE"/>
                <w14:ligatures w14:val="none"/>
              </w:rPr>
              <w:t>)</w:t>
            </w:r>
          </w:p>
        </w:tc>
        <w:tc>
          <w:tcPr>
            <w:tcW w:w="1140" w:type="dxa"/>
            <w:tcBorders>
              <w:top w:val="nil"/>
              <w:left w:val="nil"/>
              <w:bottom w:val="single" w:sz="4" w:space="0" w:color="auto"/>
              <w:right w:val="nil"/>
            </w:tcBorders>
            <w:shd w:val="clear" w:color="000000" w:fill="C0C0C0"/>
            <w:vAlign w:val="bottom"/>
            <w:hideMark/>
          </w:tcPr>
          <w:p w14:paraId="547AB760" w14:textId="77777777" w:rsidR="00A30A2F" w:rsidRPr="00A30A2F" w:rsidRDefault="00A30A2F" w:rsidP="00A30A2F">
            <w:pPr>
              <w:spacing w:after="0" w:line="240" w:lineRule="auto"/>
              <w:jc w:val="right"/>
              <w:rPr>
                <w:rFonts w:ascii="Arial" w:eastAsia="Times New Roman" w:hAnsi="Arial" w:cs="Arial"/>
                <w:kern w:val="0"/>
                <w:sz w:val="16"/>
                <w:szCs w:val="16"/>
                <w:lang w:eastAsia="et-EE"/>
                <w14:ligatures w14:val="none"/>
              </w:rPr>
            </w:pPr>
            <w:r w:rsidRPr="00A30A2F">
              <w:rPr>
                <w:rFonts w:ascii="Arial" w:eastAsia="Times New Roman" w:hAnsi="Arial" w:cs="Arial"/>
                <w:kern w:val="0"/>
                <w:sz w:val="16"/>
                <w:szCs w:val="16"/>
                <w:lang w:eastAsia="et-EE"/>
                <w14:ligatures w14:val="none"/>
              </w:rPr>
              <w:t>0,0%</w:t>
            </w:r>
          </w:p>
        </w:tc>
        <w:tc>
          <w:tcPr>
            <w:tcW w:w="1240" w:type="dxa"/>
            <w:tcBorders>
              <w:top w:val="nil"/>
              <w:left w:val="single" w:sz="4" w:space="0" w:color="auto"/>
              <w:bottom w:val="single" w:sz="4" w:space="0" w:color="auto"/>
              <w:right w:val="single" w:sz="4" w:space="0" w:color="auto"/>
            </w:tcBorders>
            <w:shd w:val="clear" w:color="000000" w:fill="C0C0C0"/>
            <w:vAlign w:val="bottom"/>
            <w:hideMark/>
          </w:tcPr>
          <w:p w14:paraId="02D9BF23" w14:textId="77777777" w:rsidR="00A30A2F" w:rsidRPr="00A30A2F" w:rsidRDefault="00A30A2F" w:rsidP="00A30A2F">
            <w:pPr>
              <w:spacing w:after="0" w:line="240" w:lineRule="auto"/>
              <w:jc w:val="right"/>
              <w:rPr>
                <w:rFonts w:ascii="Arial" w:eastAsia="Times New Roman" w:hAnsi="Arial" w:cs="Arial"/>
                <w:kern w:val="0"/>
                <w:sz w:val="16"/>
                <w:szCs w:val="16"/>
                <w:lang w:eastAsia="et-EE"/>
                <w14:ligatures w14:val="none"/>
              </w:rPr>
            </w:pPr>
            <w:r w:rsidRPr="00A30A2F">
              <w:rPr>
                <w:rFonts w:ascii="Arial" w:eastAsia="Times New Roman" w:hAnsi="Arial" w:cs="Arial"/>
                <w:kern w:val="0"/>
                <w:sz w:val="16"/>
                <w:szCs w:val="16"/>
                <w:lang w:eastAsia="et-EE"/>
                <w14:ligatures w14:val="none"/>
              </w:rPr>
              <w:t>1,3%</w:t>
            </w:r>
          </w:p>
        </w:tc>
        <w:tc>
          <w:tcPr>
            <w:tcW w:w="1120" w:type="dxa"/>
            <w:tcBorders>
              <w:top w:val="nil"/>
              <w:left w:val="nil"/>
              <w:bottom w:val="single" w:sz="4" w:space="0" w:color="auto"/>
              <w:right w:val="single" w:sz="4" w:space="0" w:color="auto"/>
            </w:tcBorders>
            <w:shd w:val="clear" w:color="000000" w:fill="C0C0C0"/>
            <w:vAlign w:val="bottom"/>
            <w:hideMark/>
          </w:tcPr>
          <w:p w14:paraId="768657CF" w14:textId="38C1E916" w:rsidR="00A30A2F" w:rsidRPr="00A30A2F" w:rsidRDefault="00A70374" w:rsidP="00A30A2F">
            <w:pPr>
              <w:spacing w:after="0" w:line="240" w:lineRule="auto"/>
              <w:jc w:val="right"/>
              <w:rPr>
                <w:rFonts w:ascii="Arial" w:eastAsia="Times New Roman" w:hAnsi="Arial" w:cs="Arial"/>
                <w:kern w:val="0"/>
                <w:sz w:val="16"/>
                <w:szCs w:val="16"/>
                <w:lang w:eastAsia="et-EE"/>
                <w14:ligatures w14:val="none"/>
              </w:rPr>
            </w:pPr>
            <w:r>
              <w:rPr>
                <w:rFonts w:ascii="Arial" w:eastAsia="Times New Roman" w:hAnsi="Arial" w:cs="Arial"/>
                <w:kern w:val="0"/>
                <w:sz w:val="16"/>
                <w:szCs w:val="16"/>
                <w:lang w:eastAsia="et-EE"/>
                <w14:ligatures w14:val="none"/>
              </w:rPr>
              <w:t>3</w:t>
            </w:r>
            <w:r w:rsidR="00A30A2F" w:rsidRPr="00A30A2F">
              <w:rPr>
                <w:rFonts w:ascii="Arial" w:eastAsia="Times New Roman" w:hAnsi="Arial" w:cs="Arial"/>
                <w:kern w:val="0"/>
                <w:sz w:val="16"/>
                <w:szCs w:val="16"/>
                <w:lang w:eastAsia="et-EE"/>
                <w14:ligatures w14:val="none"/>
              </w:rPr>
              <w:t>,</w:t>
            </w:r>
            <w:r>
              <w:rPr>
                <w:rFonts w:ascii="Arial" w:eastAsia="Times New Roman" w:hAnsi="Arial" w:cs="Arial"/>
                <w:kern w:val="0"/>
                <w:sz w:val="16"/>
                <w:szCs w:val="16"/>
                <w:lang w:eastAsia="et-EE"/>
                <w14:ligatures w14:val="none"/>
              </w:rPr>
              <w:t>3</w:t>
            </w:r>
            <w:r w:rsidR="00A30A2F" w:rsidRPr="00A30A2F">
              <w:rPr>
                <w:rFonts w:ascii="Arial" w:eastAsia="Times New Roman" w:hAnsi="Arial" w:cs="Arial"/>
                <w:kern w:val="0"/>
                <w:sz w:val="16"/>
                <w:szCs w:val="16"/>
                <w:lang w:eastAsia="et-EE"/>
                <w14:ligatures w14:val="none"/>
              </w:rPr>
              <w:t>%</w:t>
            </w:r>
          </w:p>
        </w:tc>
        <w:tc>
          <w:tcPr>
            <w:tcW w:w="1100" w:type="dxa"/>
            <w:tcBorders>
              <w:top w:val="nil"/>
              <w:left w:val="nil"/>
              <w:bottom w:val="single" w:sz="4" w:space="0" w:color="auto"/>
              <w:right w:val="single" w:sz="4" w:space="0" w:color="auto"/>
            </w:tcBorders>
            <w:shd w:val="clear" w:color="000000" w:fill="C0C0C0"/>
            <w:vAlign w:val="bottom"/>
            <w:hideMark/>
          </w:tcPr>
          <w:p w14:paraId="1AE3A5F3" w14:textId="3956C353" w:rsidR="00A30A2F" w:rsidRPr="00A30A2F" w:rsidRDefault="00A70374" w:rsidP="00A30A2F">
            <w:pPr>
              <w:spacing w:after="0" w:line="240" w:lineRule="auto"/>
              <w:jc w:val="right"/>
              <w:rPr>
                <w:rFonts w:ascii="Arial" w:eastAsia="Times New Roman" w:hAnsi="Arial" w:cs="Arial"/>
                <w:kern w:val="0"/>
                <w:sz w:val="16"/>
                <w:szCs w:val="16"/>
                <w:lang w:eastAsia="et-EE"/>
                <w14:ligatures w14:val="none"/>
              </w:rPr>
            </w:pPr>
            <w:r>
              <w:rPr>
                <w:rFonts w:ascii="Arial" w:eastAsia="Times New Roman" w:hAnsi="Arial" w:cs="Arial"/>
                <w:kern w:val="0"/>
                <w:sz w:val="16"/>
                <w:szCs w:val="16"/>
                <w:lang w:eastAsia="et-EE"/>
                <w14:ligatures w14:val="none"/>
              </w:rPr>
              <w:t>7</w:t>
            </w:r>
            <w:r w:rsidR="00A30A2F" w:rsidRPr="00A30A2F">
              <w:rPr>
                <w:rFonts w:ascii="Arial" w:eastAsia="Times New Roman" w:hAnsi="Arial" w:cs="Arial"/>
                <w:kern w:val="0"/>
                <w:sz w:val="16"/>
                <w:szCs w:val="16"/>
                <w:lang w:eastAsia="et-EE"/>
                <w14:ligatures w14:val="none"/>
              </w:rPr>
              <w:t>,</w:t>
            </w:r>
            <w:r>
              <w:rPr>
                <w:rFonts w:ascii="Arial" w:eastAsia="Times New Roman" w:hAnsi="Arial" w:cs="Arial"/>
                <w:kern w:val="0"/>
                <w:sz w:val="16"/>
                <w:szCs w:val="16"/>
                <w:lang w:eastAsia="et-EE"/>
                <w14:ligatures w14:val="none"/>
              </w:rPr>
              <w:t>3</w:t>
            </w:r>
            <w:r w:rsidR="00A30A2F" w:rsidRPr="00A30A2F">
              <w:rPr>
                <w:rFonts w:ascii="Arial" w:eastAsia="Times New Roman" w:hAnsi="Arial" w:cs="Arial"/>
                <w:kern w:val="0"/>
                <w:sz w:val="16"/>
                <w:szCs w:val="16"/>
                <w:lang w:eastAsia="et-EE"/>
                <w14:ligatures w14:val="none"/>
              </w:rPr>
              <w:t>%</w:t>
            </w:r>
          </w:p>
        </w:tc>
        <w:tc>
          <w:tcPr>
            <w:tcW w:w="1232" w:type="dxa"/>
            <w:tcBorders>
              <w:top w:val="nil"/>
              <w:left w:val="nil"/>
              <w:bottom w:val="single" w:sz="4" w:space="0" w:color="auto"/>
              <w:right w:val="single" w:sz="4" w:space="0" w:color="auto"/>
            </w:tcBorders>
            <w:shd w:val="clear" w:color="000000" w:fill="C0C0C0"/>
            <w:vAlign w:val="bottom"/>
            <w:hideMark/>
          </w:tcPr>
          <w:p w14:paraId="2A622E86" w14:textId="1DE04BEB" w:rsidR="00A30A2F" w:rsidRPr="00A30A2F" w:rsidRDefault="00A70374" w:rsidP="00A30A2F">
            <w:pPr>
              <w:spacing w:after="0" w:line="240" w:lineRule="auto"/>
              <w:jc w:val="right"/>
              <w:rPr>
                <w:rFonts w:ascii="Arial" w:eastAsia="Times New Roman" w:hAnsi="Arial" w:cs="Arial"/>
                <w:kern w:val="0"/>
                <w:sz w:val="16"/>
                <w:szCs w:val="16"/>
                <w:lang w:eastAsia="et-EE"/>
                <w14:ligatures w14:val="none"/>
              </w:rPr>
            </w:pPr>
            <w:r>
              <w:rPr>
                <w:rFonts w:ascii="Arial" w:eastAsia="Times New Roman" w:hAnsi="Arial" w:cs="Arial"/>
                <w:kern w:val="0"/>
                <w:sz w:val="16"/>
                <w:szCs w:val="16"/>
                <w:lang w:eastAsia="et-EE"/>
                <w14:ligatures w14:val="none"/>
              </w:rPr>
              <w:t>5,9%</w:t>
            </w:r>
          </w:p>
        </w:tc>
        <w:tc>
          <w:tcPr>
            <w:tcW w:w="1134" w:type="dxa"/>
            <w:tcBorders>
              <w:top w:val="nil"/>
              <w:left w:val="nil"/>
              <w:bottom w:val="single" w:sz="4" w:space="0" w:color="auto"/>
              <w:right w:val="single" w:sz="8" w:space="0" w:color="auto"/>
            </w:tcBorders>
            <w:shd w:val="clear" w:color="000000" w:fill="C0C0C0"/>
            <w:vAlign w:val="bottom"/>
            <w:hideMark/>
          </w:tcPr>
          <w:p w14:paraId="139F9CF4" w14:textId="622D00AD" w:rsidR="00A30A2F" w:rsidRPr="00A30A2F" w:rsidRDefault="00A70374" w:rsidP="00A30A2F">
            <w:pPr>
              <w:spacing w:after="0" w:line="240" w:lineRule="auto"/>
              <w:jc w:val="right"/>
              <w:rPr>
                <w:rFonts w:ascii="Arial" w:eastAsia="Times New Roman" w:hAnsi="Arial" w:cs="Arial"/>
                <w:kern w:val="0"/>
                <w:sz w:val="16"/>
                <w:szCs w:val="16"/>
                <w:lang w:eastAsia="et-EE"/>
                <w14:ligatures w14:val="none"/>
              </w:rPr>
            </w:pPr>
            <w:r>
              <w:rPr>
                <w:rFonts w:ascii="Arial" w:eastAsia="Times New Roman" w:hAnsi="Arial" w:cs="Arial"/>
                <w:kern w:val="0"/>
                <w:sz w:val="16"/>
                <w:szCs w:val="16"/>
                <w:lang w:eastAsia="et-EE"/>
                <w14:ligatures w14:val="none"/>
              </w:rPr>
              <w:t>1,2</w:t>
            </w:r>
            <w:r w:rsidR="00A30A2F" w:rsidRPr="00A30A2F">
              <w:rPr>
                <w:rFonts w:ascii="Arial" w:eastAsia="Times New Roman" w:hAnsi="Arial" w:cs="Arial"/>
                <w:kern w:val="0"/>
                <w:sz w:val="16"/>
                <w:szCs w:val="16"/>
                <w:lang w:eastAsia="et-EE"/>
                <w14:ligatures w14:val="none"/>
              </w:rPr>
              <w:t>%</w:t>
            </w:r>
          </w:p>
        </w:tc>
      </w:tr>
      <w:tr w:rsidR="00A30A2F" w:rsidRPr="00A30A2F" w14:paraId="48870FE0" w14:textId="77777777" w:rsidTr="00A30A2F">
        <w:trPr>
          <w:trHeight w:val="510"/>
        </w:trPr>
        <w:tc>
          <w:tcPr>
            <w:tcW w:w="2380" w:type="dxa"/>
            <w:tcBorders>
              <w:top w:val="nil"/>
              <w:left w:val="single" w:sz="8" w:space="0" w:color="auto"/>
              <w:bottom w:val="single" w:sz="4" w:space="0" w:color="auto"/>
              <w:right w:val="single" w:sz="4" w:space="0" w:color="auto"/>
            </w:tcBorders>
            <w:vAlign w:val="bottom"/>
            <w:hideMark/>
          </w:tcPr>
          <w:p w14:paraId="71162357" w14:textId="77777777" w:rsidR="00A30A2F" w:rsidRPr="00A30A2F" w:rsidRDefault="00A30A2F" w:rsidP="00A30A2F">
            <w:pPr>
              <w:spacing w:after="0" w:line="240" w:lineRule="auto"/>
              <w:rPr>
                <w:rFonts w:ascii="Arial" w:eastAsia="Times New Roman" w:hAnsi="Arial" w:cs="Arial"/>
                <w:b/>
                <w:bCs/>
                <w:kern w:val="0"/>
                <w:sz w:val="20"/>
                <w:szCs w:val="20"/>
                <w:lang w:eastAsia="et-EE"/>
                <w14:ligatures w14:val="none"/>
              </w:rPr>
            </w:pPr>
            <w:r w:rsidRPr="00A30A2F">
              <w:rPr>
                <w:rFonts w:ascii="Arial" w:eastAsia="Times New Roman" w:hAnsi="Arial" w:cs="Arial"/>
                <w:b/>
                <w:bCs/>
                <w:kern w:val="0"/>
                <w:sz w:val="20"/>
                <w:szCs w:val="20"/>
                <w:lang w:eastAsia="et-EE"/>
                <w14:ligatures w14:val="none"/>
              </w:rPr>
              <w:t>Netovõlakoormuse ülemmäär (</w:t>
            </w:r>
            <w:r w:rsidRPr="00A30A2F">
              <w:rPr>
                <w:rFonts w:ascii="Arial" w:eastAsia="Times New Roman" w:hAnsi="Arial" w:cs="Arial"/>
                <w:b/>
                <w:bCs/>
                <w:kern w:val="0"/>
                <w:sz w:val="20"/>
                <w:szCs w:val="20"/>
                <w:u w:val="single"/>
                <w:lang w:eastAsia="et-EE"/>
                <w14:ligatures w14:val="none"/>
              </w:rPr>
              <w:t>eurodes</w:t>
            </w:r>
            <w:r w:rsidRPr="00A30A2F">
              <w:rPr>
                <w:rFonts w:ascii="Arial" w:eastAsia="Times New Roman" w:hAnsi="Arial" w:cs="Arial"/>
                <w:b/>
                <w:bCs/>
                <w:kern w:val="0"/>
                <w:sz w:val="20"/>
                <w:szCs w:val="20"/>
                <w:lang w:eastAsia="et-EE"/>
                <w14:ligatures w14:val="none"/>
              </w:rPr>
              <w:t>)</w:t>
            </w:r>
          </w:p>
        </w:tc>
        <w:tc>
          <w:tcPr>
            <w:tcW w:w="1140" w:type="dxa"/>
            <w:tcBorders>
              <w:top w:val="nil"/>
              <w:left w:val="nil"/>
              <w:bottom w:val="single" w:sz="4" w:space="0" w:color="auto"/>
              <w:right w:val="nil"/>
            </w:tcBorders>
            <w:shd w:val="clear" w:color="000000" w:fill="C0C0C0"/>
            <w:vAlign w:val="bottom"/>
            <w:hideMark/>
          </w:tcPr>
          <w:p w14:paraId="7956B5B7"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4 636 961</w:t>
            </w:r>
          </w:p>
        </w:tc>
        <w:tc>
          <w:tcPr>
            <w:tcW w:w="1240" w:type="dxa"/>
            <w:tcBorders>
              <w:top w:val="nil"/>
              <w:left w:val="single" w:sz="4" w:space="0" w:color="auto"/>
              <w:bottom w:val="single" w:sz="4" w:space="0" w:color="auto"/>
              <w:right w:val="nil"/>
            </w:tcBorders>
            <w:shd w:val="clear" w:color="000000" w:fill="C0C0C0"/>
            <w:vAlign w:val="bottom"/>
            <w:hideMark/>
          </w:tcPr>
          <w:p w14:paraId="0E862A17"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5 001 901</w:t>
            </w:r>
          </w:p>
        </w:tc>
        <w:tc>
          <w:tcPr>
            <w:tcW w:w="1120" w:type="dxa"/>
            <w:tcBorders>
              <w:top w:val="nil"/>
              <w:left w:val="single" w:sz="4" w:space="0" w:color="auto"/>
              <w:bottom w:val="single" w:sz="4" w:space="0" w:color="auto"/>
              <w:right w:val="single" w:sz="4" w:space="0" w:color="auto"/>
            </w:tcBorders>
            <w:shd w:val="clear" w:color="000000" w:fill="C0C0C0"/>
            <w:vAlign w:val="bottom"/>
            <w:hideMark/>
          </w:tcPr>
          <w:p w14:paraId="4C096A87"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5 110 574</w:t>
            </w:r>
          </w:p>
        </w:tc>
        <w:tc>
          <w:tcPr>
            <w:tcW w:w="1100" w:type="dxa"/>
            <w:tcBorders>
              <w:top w:val="nil"/>
              <w:left w:val="nil"/>
              <w:bottom w:val="single" w:sz="4" w:space="0" w:color="auto"/>
              <w:right w:val="single" w:sz="4" w:space="0" w:color="auto"/>
            </w:tcBorders>
            <w:shd w:val="clear" w:color="000000" w:fill="C0C0C0"/>
            <w:vAlign w:val="bottom"/>
            <w:hideMark/>
          </w:tcPr>
          <w:p w14:paraId="2048A366" w14:textId="0D2045E1" w:rsidR="00A30A2F" w:rsidRPr="00A30A2F" w:rsidRDefault="00D21931" w:rsidP="00A30A2F">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5 152 175</w:t>
            </w:r>
          </w:p>
        </w:tc>
        <w:tc>
          <w:tcPr>
            <w:tcW w:w="1232" w:type="dxa"/>
            <w:tcBorders>
              <w:top w:val="nil"/>
              <w:left w:val="nil"/>
              <w:bottom w:val="single" w:sz="4" w:space="0" w:color="auto"/>
              <w:right w:val="single" w:sz="4" w:space="0" w:color="auto"/>
            </w:tcBorders>
            <w:shd w:val="clear" w:color="000000" w:fill="C0C0C0"/>
            <w:vAlign w:val="bottom"/>
            <w:hideMark/>
          </w:tcPr>
          <w:p w14:paraId="1DB1382E" w14:textId="3A314DB6" w:rsidR="00A30A2F" w:rsidRPr="00A30A2F" w:rsidRDefault="00D21931" w:rsidP="00A30A2F">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4 729 977</w:t>
            </w:r>
          </w:p>
        </w:tc>
        <w:tc>
          <w:tcPr>
            <w:tcW w:w="1134" w:type="dxa"/>
            <w:tcBorders>
              <w:top w:val="nil"/>
              <w:left w:val="nil"/>
              <w:bottom w:val="single" w:sz="4" w:space="0" w:color="auto"/>
              <w:right w:val="single" w:sz="8" w:space="0" w:color="auto"/>
            </w:tcBorders>
            <w:shd w:val="clear" w:color="000000" w:fill="C0C0C0"/>
            <w:vAlign w:val="bottom"/>
            <w:hideMark/>
          </w:tcPr>
          <w:p w14:paraId="32C4F210" w14:textId="65F8905A" w:rsidR="00A30A2F" w:rsidRPr="00A30A2F" w:rsidRDefault="00D21931" w:rsidP="00A30A2F">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4 647 163</w:t>
            </w:r>
          </w:p>
        </w:tc>
      </w:tr>
      <w:tr w:rsidR="00A30A2F" w:rsidRPr="00A30A2F" w14:paraId="054507A5" w14:textId="77777777" w:rsidTr="00A30A2F">
        <w:trPr>
          <w:trHeight w:val="270"/>
        </w:trPr>
        <w:tc>
          <w:tcPr>
            <w:tcW w:w="2380" w:type="dxa"/>
            <w:tcBorders>
              <w:top w:val="nil"/>
              <w:left w:val="single" w:sz="8" w:space="0" w:color="auto"/>
              <w:bottom w:val="single" w:sz="4" w:space="0" w:color="auto"/>
              <w:right w:val="single" w:sz="4" w:space="0" w:color="auto"/>
            </w:tcBorders>
            <w:vAlign w:val="bottom"/>
            <w:hideMark/>
          </w:tcPr>
          <w:p w14:paraId="0078E9D5" w14:textId="77777777" w:rsidR="00A30A2F" w:rsidRPr="00A30A2F" w:rsidRDefault="00A30A2F" w:rsidP="00A30A2F">
            <w:pPr>
              <w:spacing w:after="0" w:line="240" w:lineRule="auto"/>
              <w:rPr>
                <w:rFonts w:ascii="Arial" w:eastAsia="Times New Roman" w:hAnsi="Arial" w:cs="Arial"/>
                <w:b/>
                <w:bCs/>
                <w:kern w:val="0"/>
                <w:sz w:val="20"/>
                <w:szCs w:val="20"/>
                <w:lang w:eastAsia="et-EE"/>
                <w14:ligatures w14:val="none"/>
              </w:rPr>
            </w:pPr>
            <w:r w:rsidRPr="00A30A2F">
              <w:rPr>
                <w:rFonts w:ascii="Arial" w:eastAsia="Times New Roman" w:hAnsi="Arial" w:cs="Arial"/>
                <w:b/>
                <w:bCs/>
                <w:kern w:val="0"/>
                <w:sz w:val="20"/>
                <w:szCs w:val="20"/>
                <w:lang w:eastAsia="et-EE"/>
                <w14:ligatures w14:val="none"/>
              </w:rPr>
              <w:t>Netovõlakoormuse individuaalne ülemmäär (</w:t>
            </w:r>
            <w:r w:rsidRPr="00A30A2F">
              <w:rPr>
                <w:rFonts w:ascii="Arial" w:eastAsia="Times New Roman" w:hAnsi="Arial" w:cs="Arial"/>
                <w:b/>
                <w:bCs/>
                <w:kern w:val="0"/>
                <w:sz w:val="20"/>
                <w:szCs w:val="20"/>
                <w:u w:val="single"/>
                <w:lang w:eastAsia="et-EE"/>
                <w14:ligatures w14:val="none"/>
              </w:rPr>
              <w:t>%</w:t>
            </w:r>
            <w:r w:rsidRPr="00A30A2F">
              <w:rPr>
                <w:rFonts w:ascii="Arial" w:eastAsia="Times New Roman" w:hAnsi="Arial" w:cs="Arial"/>
                <w:b/>
                <w:bCs/>
                <w:kern w:val="0"/>
                <w:sz w:val="20"/>
                <w:szCs w:val="20"/>
                <w:lang w:eastAsia="et-EE"/>
                <w14:ligatures w14:val="none"/>
              </w:rPr>
              <w:t>)</w:t>
            </w:r>
          </w:p>
        </w:tc>
        <w:tc>
          <w:tcPr>
            <w:tcW w:w="1140" w:type="dxa"/>
            <w:tcBorders>
              <w:top w:val="nil"/>
              <w:left w:val="nil"/>
              <w:bottom w:val="single" w:sz="4" w:space="0" w:color="auto"/>
              <w:right w:val="single" w:sz="4" w:space="0" w:color="auto"/>
            </w:tcBorders>
            <w:shd w:val="clear" w:color="000000" w:fill="C0C0C0"/>
            <w:vAlign w:val="bottom"/>
            <w:hideMark/>
          </w:tcPr>
          <w:p w14:paraId="39AF419C" w14:textId="77777777" w:rsidR="00A30A2F" w:rsidRPr="00A30A2F" w:rsidRDefault="00A30A2F" w:rsidP="00A30A2F">
            <w:pPr>
              <w:spacing w:after="0" w:line="240" w:lineRule="auto"/>
              <w:jc w:val="right"/>
              <w:rPr>
                <w:rFonts w:ascii="Arial" w:eastAsia="Times New Roman" w:hAnsi="Arial" w:cs="Arial"/>
                <w:kern w:val="0"/>
                <w:sz w:val="16"/>
                <w:szCs w:val="16"/>
                <w:lang w:eastAsia="et-EE"/>
                <w14:ligatures w14:val="none"/>
              </w:rPr>
            </w:pPr>
            <w:r w:rsidRPr="00A30A2F">
              <w:rPr>
                <w:rFonts w:ascii="Arial" w:eastAsia="Times New Roman" w:hAnsi="Arial" w:cs="Arial"/>
                <w:kern w:val="0"/>
                <w:sz w:val="16"/>
                <w:szCs w:val="16"/>
                <w:lang w:eastAsia="et-EE"/>
                <w14:ligatures w14:val="none"/>
              </w:rPr>
              <w:t>100,0%</w:t>
            </w:r>
          </w:p>
        </w:tc>
        <w:tc>
          <w:tcPr>
            <w:tcW w:w="1240" w:type="dxa"/>
            <w:tcBorders>
              <w:top w:val="nil"/>
              <w:left w:val="nil"/>
              <w:bottom w:val="single" w:sz="4" w:space="0" w:color="auto"/>
              <w:right w:val="single" w:sz="4" w:space="0" w:color="auto"/>
            </w:tcBorders>
            <w:shd w:val="clear" w:color="000000" w:fill="C0C0C0"/>
            <w:vAlign w:val="bottom"/>
            <w:hideMark/>
          </w:tcPr>
          <w:p w14:paraId="1374BE1D" w14:textId="77777777" w:rsidR="00A30A2F" w:rsidRPr="00A30A2F" w:rsidRDefault="00A30A2F" w:rsidP="00A30A2F">
            <w:pPr>
              <w:spacing w:after="0" w:line="240" w:lineRule="auto"/>
              <w:jc w:val="right"/>
              <w:rPr>
                <w:rFonts w:ascii="Arial" w:eastAsia="Times New Roman" w:hAnsi="Arial" w:cs="Arial"/>
                <w:kern w:val="0"/>
                <w:sz w:val="16"/>
                <w:szCs w:val="16"/>
                <w:lang w:eastAsia="et-EE"/>
                <w14:ligatures w14:val="none"/>
              </w:rPr>
            </w:pPr>
            <w:r w:rsidRPr="00A30A2F">
              <w:rPr>
                <w:rFonts w:ascii="Arial" w:eastAsia="Times New Roman" w:hAnsi="Arial" w:cs="Arial"/>
                <w:kern w:val="0"/>
                <w:sz w:val="16"/>
                <w:szCs w:val="16"/>
                <w:lang w:eastAsia="et-EE"/>
                <w14:ligatures w14:val="none"/>
              </w:rPr>
              <w:t>100,0%</w:t>
            </w:r>
          </w:p>
        </w:tc>
        <w:tc>
          <w:tcPr>
            <w:tcW w:w="1120" w:type="dxa"/>
            <w:tcBorders>
              <w:top w:val="nil"/>
              <w:left w:val="nil"/>
              <w:bottom w:val="single" w:sz="4" w:space="0" w:color="auto"/>
              <w:right w:val="single" w:sz="4" w:space="0" w:color="auto"/>
            </w:tcBorders>
            <w:shd w:val="clear" w:color="000000" w:fill="C0C0C0"/>
            <w:vAlign w:val="bottom"/>
            <w:hideMark/>
          </w:tcPr>
          <w:p w14:paraId="00AE2592" w14:textId="77777777" w:rsidR="00A30A2F" w:rsidRPr="00A30A2F" w:rsidRDefault="00A30A2F" w:rsidP="00A30A2F">
            <w:pPr>
              <w:spacing w:after="0" w:line="240" w:lineRule="auto"/>
              <w:jc w:val="right"/>
              <w:rPr>
                <w:rFonts w:ascii="Arial" w:eastAsia="Times New Roman" w:hAnsi="Arial" w:cs="Arial"/>
                <w:kern w:val="0"/>
                <w:sz w:val="16"/>
                <w:szCs w:val="16"/>
                <w:lang w:eastAsia="et-EE"/>
                <w14:ligatures w14:val="none"/>
              </w:rPr>
            </w:pPr>
            <w:r w:rsidRPr="00A30A2F">
              <w:rPr>
                <w:rFonts w:ascii="Arial" w:eastAsia="Times New Roman" w:hAnsi="Arial" w:cs="Arial"/>
                <w:kern w:val="0"/>
                <w:sz w:val="16"/>
                <w:szCs w:val="16"/>
                <w:lang w:eastAsia="et-EE"/>
                <w14:ligatures w14:val="none"/>
              </w:rPr>
              <w:t>100,0%</w:t>
            </w:r>
          </w:p>
        </w:tc>
        <w:tc>
          <w:tcPr>
            <w:tcW w:w="1100" w:type="dxa"/>
            <w:tcBorders>
              <w:top w:val="nil"/>
              <w:left w:val="nil"/>
              <w:bottom w:val="single" w:sz="4" w:space="0" w:color="auto"/>
              <w:right w:val="single" w:sz="4" w:space="0" w:color="auto"/>
            </w:tcBorders>
            <w:shd w:val="clear" w:color="000000" w:fill="C0C0C0"/>
            <w:vAlign w:val="bottom"/>
            <w:hideMark/>
          </w:tcPr>
          <w:p w14:paraId="33E40D02" w14:textId="7A710B33" w:rsidR="00A30A2F" w:rsidRPr="00A30A2F" w:rsidRDefault="00D21931" w:rsidP="00A30A2F">
            <w:pPr>
              <w:spacing w:after="0" w:line="240" w:lineRule="auto"/>
              <w:jc w:val="right"/>
              <w:rPr>
                <w:rFonts w:ascii="Arial" w:eastAsia="Times New Roman" w:hAnsi="Arial" w:cs="Arial"/>
                <w:kern w:val="0"/>
                <w:sz w:val="16"/>
                <w:szCs w:val="16"/>
                <w:lang w:eastAsia="et-EE"/>
                <w14:ligatures w14:val="none"/>
              </w:rPr>
            </w:pPr>
            <w:r>
              <w:rPr>
                <w:rFonts w:ascii="Arial" w:eastAsia="Times New Roman" w:hAnsi="Arial" w:cs="Arial"/>
                <w:kern w:val="0"/>
                <w:sz w:val="16"/>
                <w:szCs w:val="16"/>
                <w:lang w:eastAsia="et-EE"/>
                <w14:ligatures w14:val="none"/>
              </w:rPr>
              <w:t>97,2%</w:t>
            </w:r>
          </w:p>
        </w:tc>
        <w:tc>
          <w:tcPr>
            <w:tcW w:w="1232" w:type="dxa"/>
            <w:tcBorders>
              <w:top w:val="nil"/>
              <w:left w:val="nil"/>
              <w:bottom w:val="single" w:sz="4" w:space="0" w:color="auto"/>
              <w:right w:val="single" w:sz="4" w:space="0" w:color="auto"/>
            </w:tcBorders>
            <w:shd w:val="clear" w:color="000000" w:fill="C0C0C0"/>
            <w:vAlign w:val="bottom"/>
            <w:hideMark/>
          </w:tcPr>
          <w:p w14:paraId="4ED3DDB1" w14:textId="62CDC912" w:rsidR="00A30A2F" w:rsidRPr="00A30A2F" w:rsidRDefault="00D21931" w:rsidP="00A30A2F">
            <w:pPr>
              <w:spacing w:after="0" w:line="240" w:lineRule="auto"/>
              <w:jc w:val="right"/>
              <w:rPr>
                <w:rFonts w:ascii="Arial" w:eastAsia="Times New Roman" w:hAnsi="Arial" w:cs="Arial"/>
                <w:kern w:val="0"/>
                <w:sz w:val="16"/>
                <w:szCs w:val="16"/>
                <w:lang w:eastAsia="et-EE"/>
                <w14:ligatures w14:val="none"/>
              </w:rPr>
            </w:pPr>
            <w:r>
              <w:rPr>
                <w:rFonts w:ascii="Arial" w:eastAsia="Times New Roman" w:hAnsi="Arial" w:cs="Arial"/>
                <w:kern w:val="0"/>
                <w:sz w:val="16"/>
                <w:szCs w:val="16"/>
                <w:lang w:eastAsia="et-EE"/>
                <w14:ligatures w14:val="none"/>
              </w:rPr>
              <w:t>85,4%</w:t>
            </w:r>
          </w:p>
        </w:tc>
        <w:tc>
          <w:tcPr>
            <w:tcW w:w="1134" w:type="dxa"/>
            <w:tcBorders>
              <w:top w:val="nil"/>
              <w:left w:val="nil"/>
              <w:bottom w:val="single" w:sz="4" w:space="0" w:color="auto"/>
              <w:right w:val="single" w:sz="8" w:space="0" w:color="auto"/>
            </w:tcBorders>
            <w:shd w:val="clear" w:color="000000" w:fill="C0C0C0"/>
            <w:vAlign w:val="bottom"/>
            <w:hideMark/>
          </w:tcPr>
          <w:p w14:paraId="30ECBE15" w14:textId="39BAD51D" w:rsidR="00A30A2F" w:rsidRPr="00A30A2F" w:rsidRDefault="00D21931" w:rsidP="00A30A2F">
            <w:pPr>
              <w:spacing w:after="0" w:line="240" w:lineRule="auto"/>
              <w:jc w:val="right"/>
              <w:rPr>
                <w:rFonts w:ascii="Arial" w:eastAsia="Times New Roman" w:hAnsi="Arial" w:cs="Arial"/>
                <w:kern w:val="0"/>
                <w:sz w:val="16"/>
                <w:szCs w:val="16"/>
                <w:lang w:eastAsia="et-EE"/>
                <w14:ligatures w14:val="none"/>
              </w:rPr>
            </w:pPr>
            <w:r>
              <w:rPr>
                <w:rFonts w:ascii="Arial" w:eastAsia="Times New Roman" w:hAnsi="Arial" w:cs="Arial"/>
                <w:kern w:val="0"/>
                <w:sz w:val="16"/>
                <w:szCs w:val="16"/>
                <w:lang w:eastAsia="et-EE"/>
                <w14:ligatures w14:val="none"/>
              </w:rPr>
              <w:t>80,7%</w:t>
            </w:r>
          </w:p>
        </w:tc>
      </w:tr>
      <w:tr w:rsidR="00A30A2F" w:rsidRPr="00A30A2F" w14:paraId="2C4E7D08" w14:textId="77777777" w:rsidTr="00A30A2F">
        <w:trPr>
          <w:trHeight w:val="255"/>
        </w:trPr>
        <w:tc>
          <w:tcPr>
            <w:tcW w:w="2380" w:type="dxa"/>
            <w:tcBorders>
              <w:top w:val="nil"/>
              <w:left w:val="single" w:sz="8" w:space="0" w:color="auto"/>
              <w:bottom w:val="single" w:sz="4" w:space="0" w:color="auto"/>
              <w:right w:val="single" w:sz="4" w:space="0" w:color="auto"/>
            </w:tcBorders>
            <w:vAlign w:val="bottom"/>
            <w:hideMark/>
          </w:tcPr>
          <w:p w14:paraId="4442FA84" w14:textId="77777777" w:rsidR="00A30A2F" w:rsidRPr="00A30A2F" w:rsidRDefault="00A30A2F" w:rsidP="00A30A2F">
            <w:pPr>
              <w:spacing w:after="0" w:line="240" w:lineRule="auto"/>
              <w:rPr>
                <w:rFonts w:ascii="Arial" w:eastAsia="Times New Roman" w:hAnsi="Arial" w:cs="Arial"/>
                <w:b/>
                <w:bCs/>
                <w:kern w:val="0"/>
                <w:sz w:val="20"/>
                <w:szCs w:val="20"/>
                <w:lang w:eastAsia="et-EE"/>
                <w14:ligatures w14:val="none"/>
              </w:rPr>
            </w:pPr>
            <w:r w:rsidRPr="00A30A2F">
              <w:rPr>
                <w:rFonts w:ascii="Arial" w:eastAsia="Times New Roman" w:hAnsi="Arial" w:cs="Arial"/>
                <w:b/>
                <w:bCs/>
                <w:kern w:val="0"/>
                <w:sz w:val="20"/>
                <w:szCs w:val="20"/>
                <w:lang w:eastAsia="et-EE"/>
                <w14:ligatures w14:val="none"/>
              </w:rPr>
              <w:t>Vaba netovõlakoormus (eurodes)</w:t>
            </w:r>
          </w:p>
        </w:tc>
        <w:tc>
          <w:tcPr>
            <w:tcW w:w="1140" w:type="dxa"/>
            <w:tcBorders>
              <w:top w:val="nil"/>
              <w:left w:val="nil"/>
              <w:bottom w:val="single" w:sz="4" w:space="0" w:color="auto"/>
              <w:right w:val="single" w:sz="4" w:space="0" w:color="auto"/>
            </w:tcBorders>
            <w:shd w:val="clear" w:color="000000" w:fill="C0C0C0"/>
            <w:vAlign w:val="bottom"/>
            <w:hideMark/>
          </w:tcPr>
          <w:p w14:paraId="58916EEC"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4 636 961</w:t>
            </w:r>
          </w:p>
        </w:tc>
        <w:tc>
          <w:tcPr>
            <w:tcW w:w="1240" w:type="dxa"/>
            <w:tcBorders>
              <w:top w:val="nil"/>
              <w:left w:val="nil"/>
              <w:bottom w:val="single" w:sz="4" w:space="0" w:color="auto"/>
              <w:right w:val="single" w:sz="4" w:space="0" w:color="auto"/>
            </w:tcBorders>
            <w:shd w:val="clear" w:color="000000" w:fill="C0C0C0"/>
            <w:vAlign w:val="bottom"/>
            <w:hideMark/>
          </w:tcPr>
          <w:p w14:paraId="5E592CD3" w14:textId="77777777"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4 937 389</w:t>
            </w:r>
          </w:p>
        </w:tc>
        <w:tc>
          <w:tcPr>
            <w:tcW w:w="1120" w:type="dxa"/>
            <w:tcBorders>
              <w:top w:val="nil"/>
              <w:left w:val="nil"/>
              <w:bottom w:val="single" w:sz="4" w:space="0" w:color="auto"/>
              <w:right w:val="single" w:sz="4" w:space="0" w:color="auto"/>
            </w:tcBorders>
            <w:shd w:val="clear" w:color="000000" w:fill="C0C0C0"/>
            <w:vAlign w:val="bottom"/>
            <w:hideMark/>
          </w:tcPr>
          <w:p w14:paraId="1E19735F" w14:textId="60473E03" w:rsidR="00A30A2F" w:rsidRPr="00A30A2F" w:rsidRDefault="00A30A2F" w:rsidP="00A30A2F">
            <w:pPr>
              <w:spacing w:after="0" w:line="240" w:lineRule="auto"/>
              <w:jc w:val="right"/>
              <w:rPr>
                <w:rFonts w:ascii="Arial" w:eastAsia="Times New Roman" w:hAnsi="Arial" w:cs="Arial"/>
                <w:kern w:val="0"/>
                <w:sz w:val="20"/>
                <w:szCs w:val="20"/>
                <w:lang w:eastAsia="et-EE"/>
                <w14:ligatures w14:val="none"/>
              </w:rPr>
            </w:pPr>
            <w:r w:rsidRPr="00A30A2F">
              <w:rPr>
                <w:rFonts w:ascii="Arial" w:eastAsia="Times New Roman" w:hAnsi="Arial" w:cs="Arial"/>
                <w:kern w:val="0"/>
                <w:sz w:val="20"/>
                <w:szCs w:val="20"/>
                <w:lang w:eastAsia="et-EE"/>
                <w14:ligatures w14:val="none"/>
              </w:rPr>
              <w:t xml:space="preserve">4 </w:t>
            </w:r>
            <w:r w:rsidR="00D21931">
              <w:rPr>
                <w:rFonts w:ascii="Arial" w:eastAsia="Times New Roman" w:hAnsi="Arial" w:cs="Arial"/>
                <w:kern w:val="0"/>
                <w:sz w:val="20"/>
                <w:szCs w:val="20"/>
                <w:lang w:eastAsia="et-EE"/>
                <w14:ligatures w14:val="none"/>
              </w:rPr>
              <w:t>94</w:t>
            </w:r>
            <w:r w:rsidRPr="00A30A2F">
              <w:rPr>
                <w:rFonts w:ascii="Arial" w:eastAsia="Times New Roman" w:hAnsi="Arial" w:cs="Arial"/>
                <w:kern w:val="0"/>
                <w:sz w:val="20"/>
                <w:szCs w:val="20"/>
                <w:lang w:eastAsia="et-EE"/>
                <w14:ligatures w14:val="none"/>
              </w:rPr>
              <w:t>2 871</w:t>
            </w:r>
          </w:p>
        </w:tc>
        <w:tc>
          <w:tcPr>
            <w:tcW w:w="1100" w:type="dxa"/>
            <w:tcBorders>
              <w:top w:val="nil"/>
              <w:left w:val="nil"/>
              <w:bottom w:val="single" w:sz="4" w:space="0" w:color="auto"/>
              <w:right w:val="single" w:sz="4" w:space="0" w:color="auto"/>
            </w:tcBorders>
            <w:shd w:val="clear" w:color="000000" w:fill="C0C0C0"/>
            <w:vAlign w:val="bottom"/>
            <w:hideMark/>
          </w:tcPr>
          <w:p w14:paraId="516BB962" w14:textId="7F89F243" w:rsidR="00A30A2F" w:rsidRPr="00A30A2F" w:rsidRDefault="00D21931" w:rsidP="00A30A2F">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4 766 668</w:t>
            </w:r>
          </w:p>
        </w:tc>
        <w:tc>
          <w:tcPr>
            <w:tcW w:w="1232" w:type="dxa"/>
            <w:tcBorders>
              <w:top w:val="nil"/>
              <w:left w:val="nil"/>
              <w:bottom w:val="single" w:sz="4" w:space="0" w:color="auto"/>
              <w:right w:val="single" w:sz="4" w:space="0" w:color="auto"/>
            </w:tcBorders>
            <w:shd w:val="clear" w:color="000000" w:fill="C0C0C0"/>
            <w:vAlign w:val="bottom"/>
            <w:hideMark/>
          </w:tcPr>
          <w:p w14:paraId="2CB3D572" w14:textId="0529D725" w:rsidR="00A30A2F" w:rsidRPr="00A30A2F" w:rsidRDefault="00D21931" w:rsidP="00A30A2F">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4 402 449</w:t>
            </w:r>
          </w:p>
        </w:tc>
        <w:tc>
          <w:tcPr>
            <w:tcW w:w="1134" w:type="dxa"/>
            <w:tcBorders>
              <w:top w:val="nil"/>
              <w:left w:val="nil"/>
              <w:bottom w:val="single" w:sz="4" w:space="0" w:color="auto"/>
              <w:right w:val="single" w:sz="8" w:space="0" w:color="auto"/>
            </w:tcBorders>
            <w:shd w:val="clear" w:color="000000" w:fill="C0C0C0"/>
            <w:vAlign w:val="bottom"/>
            <w:hideMark/>
          </w:tcPr>
          <w:p w14:paraId="0A103F06" w14:textId="1A220965" w:rsidR="00A30A2F" w:rsidRPr="00A30A2F" w:rsidRDefault="00D21931" w:rsidP="00A30A2F">
            <w:pPr>
              <w:spacing w:after="0" w:line="240" w:lineRule="auto"/>
              <w:jc w:val="right"/>
              <w:rPr>
                <w:rFonts w:ascii="Arial" w:eastAsia="Times New Roman" w:hAnsi="Arial" w:cs="Arial"/>
                <w:kern w:val="0"/>
                <w:sz w:val="20"/>
                <w:szCs w:val="20"/>
                <w:lang w:eastAsia="et-EE"/>
                <w14:ligatures w14:val="none"/>
              </w:rPr>
            </w:pPr>
            <w:r>
              <w:rPr>
                <w:rFonts w:ascii="Arial" w:eastAsia="Times New Roman" w:hAnsi="Arial" w:cs="Arial"/>
                <w:kern w:val="0"/>
                <w:sz w:val="20"/>
                <w:szCs w:val="20"/>
                <w:lang w:eastAsia="et-EE"/>
                <w14:ligatures w14:val="none"/>
              </w:rPr>
              <w:t>4 575 812</w:t>
            </w:r>
          </w:p>
        </w:tc>
      </w:tr>
    </w:tbl>
    <w:p w14:paraId="3F93CEEF" w14:textId="0F3E405F" w:rsidR="007E208F" w:rsidRDefault="00D36438" w:rsidP="007E208F">
      <w:pPr>
        <w:rPr>
          <w:rFonts w:ascii="Times New Roman" w:hAnsi="Times New Roman" w:cs="Times New Roman"/>
        </w:rPr>
      </w:pPr>
      <w:r>
        <w:rPr>
          <w:rFonts w:ascii="Times New Roman" w:hAnsi="Times New Roman" w:cs="Times New Roman"/>
        </w:rPr>
        <w:t xml:space="preserve">  </w:t>
      </w:r>
    </w:p>
    <w:p w14:paraId="4507B79D" w14:textId="3292F01B" w:rsidR="0025101C" w:rsidRDefault="0025101C" w:rsidP="007E208F">
      <w:pPr>
        <w:rPr>
          <w:rFonts w:ascii="Times New Roman" w:hAnsi="Times New Roman" w:cs="Times New Roman"/>
        </w:rPr>
      </w:pPr>
      <w:r>
        <w:rPr>
          <w:rFonts w:ascii="Times New Roman" w:hAnsi="Times New Roman" w:cs="Times New Roman"/>
        </w:rPr>
        <w:t>Kuni 2024.</w:t>
      </w:r>
      <w:r w:rsidR="003E7F77">
        <w:rPr>
          <w:rFonts w:ascii="Times New Roman" w:hAnsi="Times New Roman" w:cs="Times New Roman"/>
        </w:rPr>
        <w:t xml:space="preserve"> </w:t>
      </w:r>
      <w:r>
        <w:rPr>
          <w:rFonts w:ascii="Times New Roman" w:hAnsi="Times New Roman" w:cs="Times New Roman"/>
        </w:rPr>
        <w:t>a lõpuni võib netovõlakoormuse ülemmäära olla kas 10-kordne põhitegevuse tulem või 80% põhitegevuse tuludest, oleneb, kumb on suurem, kuid mitte rohkem kui 100%. edaspidi hakka vähenema 5% võrra.</w:t>
      </w:r>
    </w:p>
    <w:p w14:paraId="31518A12" w14:textId="07AE6AAD" w:rsidR="009520CF" w:rsidRDefault="009520CF" w:rsidP="007E208F">
      <w:pPr>
        <w:rPr>
          <w:rFonts w:ascii="Times New Roman" w:hAnsi="Times New Roman" w:cs="Times New Roman"/>
        </w:rPr>
      </w:pPr>
      <w:r>
        <w:rPr>
          <w:rFonts w:ascii="Times New Roman" w:hAnsi="Times New Roman" w:cs="Times New Roman"/>
        </w:rPr>
        <w:t>Käesolevas strateegias on kinni peetud kohaliku omavalitsuse üksuse põhitegevuse tulemi lubatavast väärtusest ja netovõlakoormuse piirmäärast.</w:t>
      </w:r>
    </w:p>
    <w:p w14:paraId="174B0DDC" w14:textId="392D542E" w:rsidR="009520CF" w:rsidRDefault="009520CF" w:rsidP="007E208F">
      <w:pPr>
        <w:rPr>
          <w:rFonts w:ascii="Times New Roman" w:hAnsi="Times New Roman" w:cs="Times New Roman"/>
        </w:rPr>
      </w:pPr>
      <w:r>
        <w:rPr>
          <w:rFonts w:ascii="Times New Roman" w:hAnsi="Times New Roman" w:cs="Times New Roman"/>
        </w:rPr>
        <w:t xml:space="preserve">Netovõlakoormus strateegia perioodil tõuseb </w:t>
      </w:r>
      <w:r w:rsidR="00FC0A45">
        <w:rPr>
          <w:rFonts w:ascii="Times New Roman" w:hAnsi="Times New Roman" w:cs="Times New Roman"/>
        </w:rPr>
        <w:t>maksimaalselt</w:t>
      </w:r>
      <w:r>
        <w:rPr>
          <w:rFonts w:ascii="Times New Roman" w:hAnsi="Times New Roman" w:cs="Times New Roman"/>
        </w:rPr>
        <w:t xml:space="preserve"> </w:t>
      </w:r>
      <w:r w:rsidR="00E469F8">
        <w:rPr>
          <w:rFonts w:ascii="Times New Roman" w:hAnsi="Times New Roman" w:cs="Times New Roman"/>
        </w:rPr>
        <w:t>7</w:t>
      </w:r>
      <w:r>
        <w:rPr>
          <w:rFonts w:ascii="Times New Roman" w:hAnsi="Times New Roman" w:cs="Times New Roman"/>
        </w:rPr>
        <w:t>,</w:t>
      </w:r>
      <w:r w:rsidR="00E469F8">
        <w:rPr>
          <w:rFonts w:ascii="Times New Roman" w:hAnsi="Times New Roman" w:cs="Times New Roman"/>
        </w:rPr>
        <w:t>3</w:t>
      </w:r>
      <w:r>
        <w:rPr>
          <w:rFonts w:ascii="Times New Roman" w:hAnsi="Times New Roman" w:cs="Times New Roman"/>
        </w:rPr>
        <w:t>%</w:t>
      </w:r>
      <w:r w:rsidR="00FC0A45">
        <w:rPr>
          <w:rFonts w:ascii="Times New Roman" w:hAnsi="Times New Roman" w:cs="Times New Roman"/>
        </w:rPr>
        <w:t>-</w:t>
      </w:r>
      <w:proofErr w:type="spellStart"/>
      <w:r w:rsidR="00FC0A45">
        <w:rPr>
          <w:rFonts w:ascii="Times New Roman" w:hAnsi="Times New Roman" w:cs="Times New Roman"/>
        </w:rPr>
        <w:t>ni</w:t>
      </w:r>
      <w:proofErr w:type="spellEnd"/>
      <w:r w:rsidR="00FB56FE">
        <w:rPr>
          <w:rFonts w:ascii="Times New Roman" w:hAnsi="Times New Roman" w:cs="Times New Roman"/>
        </w:rPr>
        <w:t>.</w:t>
      </w:r>
    </w:p>
    <w:p w14:paraId="466B767D" w14:textId="77777777" w:rsidR="00FB56FE" w:rsidRDefault="00FB56FE" w:rsidP="007E208F">
      <w:pPr>
        <w:rPr>
          <w:rFonts w:ascii="Times New Roman" w:hAnsi="Times New Roman" w:cs="Times New Roman"/>
        </w:rPr>
      </w:pPr>
    </w:p>
    <w:p w14:paraId="4DAA2CC3" w14:textId="2AC37881" w:rsidR="00FB56FE" w:rsidRDefault="00FB56FE" w:rsidP="00FB56FE">
      <w:pPr>
        <w:pStyle w:val="Pealkiri4"/>
      </w:pPr>
      <w:r>
        <w:lastRenderedPageBreak/>
        <w:t>11. Kokkuvõte</w:t>
      </w:r>
    </w:p>
    <w:p w14:paraId="24BB5BB9" w14:textId="77777777" w:rsidR="00FB56FE" w:rsidRDefault="00FB56FE" w:rsidP="00FB56FE"/>
    <w:p w14:paraId="0B9FC6C7" w14:textId="78E15FCB" w:rsidR="00FB56FE" w:rsidRPr="00FB56FE" w:rsidRDefault="00FB56FE" w:rsidP="00FB56FE">
      <w:pPr>
        <w:rPr>
          <w:rFonts w:ascii="Times New Roman" w:hAnsi="Times New Roman" w:cs="Times New Roman"/>
        </w:rPr>
      </w:pPr>
      <w:r w:rsidRPr="00FB56FE">
        <w:rPr>
          <w:rFonts w:ascii="Times New Roman" w:hAnsi="Times New Roman" w:cs="Times New Roman"/>
        </w:rPr>
        <w:t>Koostatud eelarvestrateegia põhjal saab teha järgmised järeldused:</w:t>
      </w:r>
    </w:p>
    <w:p w14:paraId="1890D65F" w14:textId="48877803" w:rsidR="00FB56FE" w:rsidRDefault="00FB56FE" w:rsidP="00FB56FE">
      <w:pPr>
        <w:pStyle w:val="Loendilik"/>
        <w:numPr>
          <w:ilvl w:val="0"/>
          <w:numId w:val="1"/>
        </w:numPr>
        <w:rPr>
          <w:rFonts w:ascii="Times New Roman" w:hAnsi="Times New Roman" w:cs="Times New Roman"/>
        </w:rPr>
      </w:pPr>
      <w:r w:rsidRPr="00FB56FE">
        <w:rPr>
          <w:rFonts w:ascii="Times New Roman" w:hAnsi="Times New Roman" w:cs="Times New Roman"/>
        </w:rPr>
        <w:t xml:space="preserve">Muhu valla finantsolukord </w:t>
      </w:r>
      <w:r>
        <w:rPr>
          <w:rFonts w:ascii="Times New Roman" w:hAnsi="Times New Roman" w:cs="Times New Roman"/>
        </w:rPr>
        <w:t>on suhteliselt hea – suudetakse katta jooksvad kulutused ning vald on võimeline ellu viima arengukavas planeeritud investeeringud;</w:t>
      </w:r>
    </w:p>
    <w:p w14:paraId="67CEFE49" w14:textId="273639DA" w:rsidR="00FB56FE" w:rsidRDefault="00FB56FE" w:rsidP="00FB56FE">
      <w:pPr>
        <w:pStyle w:val="Loendilik"/>
        <w:numPr>
          <w:ilvl w:val="0"/>
          <w:numId w:val="1"/>
        </w:numPr>
        <w:rPr>
          <w:rFonts w:ascii="Times New Roman" w:hAnsi="Times New Roman" w:cs="Times New Roman"/>
        </w:rPr>
      </w:pPr>
      <w:r>
        <w:rPr>
          <w:rFonts w:ascii="Times New Roman" w:hAnsi="Times New Roman" w:cs="Times New Roman"/>
        </w:rPr>
        <w:t>Piisavalt suur põhitegevuse tulem tagab võimaluse ka majanduslanguse olukorras korraldada igapäevaelu ning tasuda laenudega seotud kohustusi;</w:t>
      </w:r>
    </w:p>
    <w:p w14:paraId="13343182" w14:textId="4B9BF676" w:rsidR="00FB56FE" w:rsidRDefault="00FB56FE" w:rsidP="00FB56FE">
      <w:pPr>
        <w:pStyle w:val="Loendilik"/>
        <w:numPr>
          <w:ilvl w:val="0"/>
          <w:numId w:val="1"/>
        </w:numPr>
        <w:rPr>
          <w:rFonts w:ascii="Times New Roman" w:hAnsi="Times New Roman" w:cs="Times New Roman"/>
        </w:rPr>
      </w:pPr>
      <w:r>
        <w:rPr>
          <w:rFonts w:ascii="Times New Roman" w:hAnsi="Times New Roman" w:cs="Times New Roman"/>
        </w:rPr>
        <w:t>Vallal on võimalik kaasata täiendavaid vahendeid investeeringute teostamiseks;</w:t>
      </w:r>
    </w:p>
    <w:p w14:paraId="2742102F" w14:textId="28D5512A" w:rsidR="00AC0DCD" w:rsidRDefault="00FB56FE" w:rsidP="00FB56FE">
      <w:pPr>
        <w:pStyle w:val="Loendilik"/>
        <w:numPr>
          <w:ilvl w:val="0"/>
          <w:numId w:val="1"/>
        </w:numPr>
        <w:rPr>
          <w:rFonts w:ascii="Times New Roman" w:hAnsi="Times New Roman" w:cs="Times New Roman"/>
        </w:rPr>
      </w:pPr>
      <w:r>
        <w:rPr>
          <w:rFonts w:ascii="Times New Roman" w:hAnsi="Times New Roman" w:cs="Times New Roman"/>
        </w:rPr>
        <w:t>Suurimaks riskiks on tulubaasi kasvu tuginemine ühele tulu liigile – tulumaksule. Tulude vähenemine toob kaasa vajaduse vähendada tegevuskulusid</w:t>
      </w:r>
      <w:r w:rsidR="00684154">
        <w:rPr>
          <w:rFonts w:ascii="Times New Roman" w:hAnsi="Times New Roman" w:cs="Times New Roman"/>
        </w:rPr>
        <w:t>;</w:t>
      </w:r>
    </w:p>
    <w:p w14:paraId="0B366BC6" w14:textId="05309466" w:rsidR="00FB56FE" w:rsidRDefault="00AC0DCD" w:rsidP="00FB56FE">
      <w:pPr>
        <w:pStyle w:val="Loendilik"/>
        <w:numPr>
          <w:ilvl w:val="0"/>
          <w:numId w:val="1"/>
        </w:numPr>
        <w:rPr>
          <w:rFonts w:ascii="Times New Roman" w:hAnsi="Times New Roman" w:cs="Times New Roman"/>
        </w:rPr>
      </w:pPr>
      <w:r>
        <w:rPr>
          <w:rFonts w:ascii="Times New Roman" w:hAnsi="Times New Roman" w:cs="Times New Roman"/>
        </w:rPr>
        <w:t xml:space="preserve">Strateegias kavandatud investeeringute teostamiseks on märgitud toetused, kuid sihtfinantseerimise kaasamine on seotud riskiga, mis sõltuvad Vabariigi Valitsuse otsustest, milliseid investeeringuid toetatakse ja millistes mahtudes. </w:t>
      </w:r>
    </w:p>
    <w:p w14:paraId="422EAD61" w14:textId="77777777" w:rsidR="00684154" w:rsidRDefault="00684154" w:rsidP="00684154">
      <w:pPr>
        <w:rPr>
          <w:rFonts w:ascii="Times New Roman" w:hAnsi="Times New Roman" w:cs="Times New Roman"/>
        </w:rPr>
      </w:pPr>
    </w:p>
    <w:p w14:paraId="1E05D3D9" w14:textId="77777777" w:rsidR="002D7BBB" w:rsidRDefault="002D7BBB" w:rsidP="00684154">
      <w:pPr>
        <w:rPr>
          <w:rFonts w:ascii="Times New Roman" w:hAnsi="Times New Roman" w:cs="Times New Roman"/>
        </w:rPr>
      </w:pPr>
    </w:p>
    <w:p w14:paraId="7F4C130E" w14:textId="77777777" w:rsidR="002D7BBB" w:rsidRDefault="002D7BBB" w:rsidP="00684154">
      <w:pPr>
        <w:rPr>
          <w:rFonts w:ascii="Times New Roman" w:hAnsi="Times New Roman" w:cs="Times New Roman"/>
        </w:rPr>
      </w:pPr>
    </w:p>
    <w:p w14:paraId="75DB3656" w14:textId="77777777" w:rsidR="002D7BBB" w:rsidRDefault="002D7BBB" w:rsidP="00684154">
      <w:pPr>
        <w:rPr>
          <w:rFonts w:ascii="Times New Roman" w:hAnsi="Times New Roman" w:cs="Times New Roman"/>
        </w:rPr>
      </w:pPr>
    </w:p>
    <w:p w14:paraId="72A64171" w14:textId="77777777" w:rsidR="002D7BBB" w:rsidRDefault="002D7BBB" w:rsidP="00684154">
      <w:pPr>
        <w:rPr>
          <w:rFonts w:ascii="Times New Roman" w:hAnsi="Times New Roman" w:cs="Times New Roman"/>
        </w:rPr>
      </w:pPr>
    </w:p>
    <w:p w14:paraId="245E94BF" w14:textId="77777777" w:rsidR="002D7BBB" w:rsidRDefault="002D7BBB" w:rsidP="00684154">
      <w:pPr>
        <w:rPr>
          <w:rFonts w:ascii="Times New Roman" w:hAnsi="Times New Roman" w:cs="Times New Roman"/>
        </w:rPr>
      </w:pPr>
    </w:p>
    <w:p w14:paraId="6C07C9BE" w14:textId="77777777" w:rsidR="002D7BBB" w:rsidRDefault="002D7BBB" w:rsidP="00684154">
      <w:pPr>
        <w:rPr>
          <w:rFonts w:ascii="Times New Roman" w:hAnsi="Times New Roman" w:cs="Times New Roman"/>
        </w:rPr>
      </w:pPr>
    </w:p>
    <w:p w14:paraId="291A0EC5" w14:textId="77777777" w:rsidR="002D7BBB" w:rsidRDefault="002D7BBB" w:rsidP="00684154">
      <w:pPr>
        <w:rPr>
          <w:rFonts w:ascii="Times New Roman" w:hAnsi="Times New Roman" w:cs="Times New Roman"/>
        </w:rPr>
      </w:pPr>
    </w:p>
    <w:p w14:paraId="324A1A4D" w14:textId="77777777" w:rsidR="002D7BBB" w:rsidRDefault="002D7BBB" w:rsidP="00684154">
      <w:pPr>
        <w:rPr>
          <w:rFonts w:ascii="Times New Roman" w:hAnsi="Times New Roman" w:cs="Times New Roman"/>
        </w:rPr>
      </w:pPr>
    </w:p>
    <w:p w14:paraId="26F836CF" w14:textId="77777777" w:rsidR="002D7BBB" w:rsidRDefault="002D7BBB" w:rsidP="00684154">
      <w:pPr>
        <w:rPr>
          <w:rFonts w:ascii="Times New Roman" w:hAnsi="Times New Roman" w:cs="Times New Roman"/>
        </w:rPr>
      </w:pPr>
    </w:p>
    <w:p w14:paraId="1C636224" w14:textId="77777777" w:rsidR="002D7BBB" w:rsidRDefault="002D7BBB" w:rsidP="00684154">
      <w:pPr>
        <w:rPr>
          <w:rFonts w:ascii="Times New Roman" w:hAnsi="Times New Roman" w:cs="Times New Roman"/>
        </w:rPr>
      </w:pPr>
    </w:p>
    <w:p w14:paraId="6813FE57" w14:textId="77777777" w:rsidR="002D7BBB" w:rsidRDefault="002D7BBB" w:rsidP="00684154">
      <w:pPr>
        <w:rPr>
          <w:rFonts w:ascii="Times New Roman" w:hAnsi="Times New Roman" w:cs="Times New Roman"/>
        </w:rPr>
      </w:pPr>
    </w:p>
    <w:p w14:paraId="4CA59014" w14:textId="77777777" w:rsidR="002D7BBB" w:rsidRDefault="002D7BBB" w:rsidP="00684154">
      <w:pPr>
        <w:rPr>
          <w:rFonts w:ascii="Times New Roman" w:hAnsi="Times New Roman" w:cs="Times New Roman"/>
        </w:rPr>
      </w:pPr>
    </w:p>
    <w:p w14:paraId="242B78EA" w14:textId="77777777" w:rsidR="002D7BBB" w:rsidRDefault="002D7BBB" w:rsidP="00684154">
      <w:pPr>
        <w:rPr>
          <w:rFonts w:ascii="Times New Roman" w:hAnsi="Times New Roman" w:cs="Times New Roman"/>
        </w:rPr>
      </w:pPr>
    </w:p>
    <w:p w14:paraId="18845023" w14:textId="77777777" w:rsidR="002D7BBB" w:rsidRDefault="002D7BBB" w:rsidP="00684154">
      <w:pPr>
        <w:rPr>
          <w:rFonts w:ascii="Times New Roman" w:hAnsi="Times New Roman" w:cs="Times New Roman"/>
        </w:rPr>
      </w:pPr>
    </w:p>
    <w:p w14:paraId="388C2E14" w14:textId="77777777" w:rsidR="002D7BBB" w:rsidRDefault="002D7BBB" w:rsidP="00684154">
      <w:pPr>
        <w:rPr>
          <w:rFonts w:ascii="Times New Roman" w:hAnsi="Times New Roman" w:cs="Times New Roman"/>
        </w:rPr>
      </w:pPr>
    </w:p>
    <w:p w14:paraId="7EE3DDED" w14:textId="77777777" w:rsidR="002D7BBB" w:rsidRDefault="002D7BBB" w:rsidP="00684154">
      <w:pPr>
        <w:rPr>
          <w:rFonts w:ascii="Times New Roman" w:hAnsi="Times New Roman" w:cs="Times New Roman"/>
        </w:rPr>
      </w:pPr>
    </w:p>
    <w:p w14:paraId="1E1ADB97" w14:textId="77777777" w:rsidR="007B2592" w:rsidRDefault="007B2592" w:rsidP="00684154">
      <w:pPr>
        <w:rPr>
          <w:rFonts w:ascii="Times New Roman" w:hAnsi="Times New Roman" w:cs="Times New Roman"/>
        </w:rPr>
        <w:sectPr w:rsidR="007B2592" w:rsidSect="00134A9A">
          <w:headerReference w:type="default" r:id="rId8"/>
          <w:pgSz w:w="11906" w:h="16838"/>
          <w:pgMar w:top="1417" w:right="1417" w:bottom="1417" w:left="1417" w:header="708" w:footer="708" w:gutter="0"/>
          <w:cols w:space="708"/>
          <w:docGrid w:linePitch="360"/>
        </w:sectPr>
      </w:pPr>
    </w:p>
    <w:p w14:paraId="72B94936" w14:textId="64EB800C" w:rsidR="00684154" w:rsidRPr="00935CF9" w:rsidRDefault="00CE658E" w:rsidP="00CE658E">
      <w:pPr>
        <w:rPr>
          <w:rFonts w:ascii="Times New Roman" w:hAnsi="Times New Roman" w:cs="Times New Roman"/>
          <w:b/>
          <w:bCs/>
        </w:rPr>
      </w:pPr>
      <w:r w:rsidRPr="00935CF9">
        <w:rPr>
          <w:rFonts w:ascii="Times New Roman" w:hAnsi="Times New Roman" w:cs="Times New Roman"/>
          <w:b/>
          <w:bCs/>
        </w:rPr>
        <w:lastRenderedPageBreak/>
        <w:t>Lisa 1.</w:t>
      </w:r>
      <w:r w:rsidR="00684154" w:rsidRPr="00935CF9">
        <w:rPr>
          <w:rFonts w:ascii="Times New Roman" w:hAnsi="Times New Roman" w:cs="Times New Roman"/>
          <w:b/>
          <w:bCs/>
        </w:rPr>
        <w:t xml:space="preserve"> Eelarvestrateegia </w:t>
      </w:r>
      <w:r w:rsidRPr="00935CF9">
        <w:rPr>
          <w:rFonts w:ascii="Times New Roman" w:hAnsi="Times New Roman" w:cs="Times New Roman"/>
          <w:b/>
          <w:bCs/>
        </w:rPr>
        <w:t>koond</w:t>
      </w:r>
      <w:r w:rsidR="00684154" w:rsidRPr="00935CF9">
        <w:rPr>
          <w:rFonts w:ascii="Times New Roman" w:hAnsi="Times New Roman" w:cs="Times New Roman"/>
          <w:b/>
          <w:bCs/>
        </w:rPr>
        <w:t xml:space="preserve">tabelid </w:t>
      </w:r>
    </w:p>
    <w:tbl>
      <w:tblPr>
        <w:tblW w:w="13740" w:type="dxa"/>
        <w:tblCellMar>
          <w:left w:w="70" w:type="dxa"/>
          <w:right w:w="70" w:type="dxa"/>
        </w:tblCellMar>
        <w:tblLook w:val="04A0" w:firstRow="1" w:lastRow="0" w:firstColumn="1" w:lastColumn="0" w:noHBand="0" w:noVBand="1"/>
      </w:tblPr>
      <w:tblGrid>
        <w:gridCol w:w="4353"/>
        <w:gridCol w:w="1591"/>
        <w:gridCol w:w="1417"/>
        <w:gridCol w:w="1560"/>
        <w:gridCol w:w="1559"/>
        <w:gridCol w:w="1559"/>
        <w:gridCol w:w="1701"/>
      </w:tblGrid>
      <w:tr w:rsidR="008C5628" w:rsidRPr="007B2592" w14:paraId="0F8FD66B" w14:textId="77777777" w:rsidTr="008A3950">
        <w:trPr>
          <w:trHeight w:val="850"/>
        </w:trPr>
        <w:tc>
          <w:tcPr>
            <w:tcW w:w="4353"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6FA52D87" w14:textId="77777777" w:rsidR="007B2592" w:rsidRPr="007B2592" w:rsidRDefault="007B2592" w:rsidP="007B2592">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 </w:t>
            </w:r>
          </w:p>
        </w:tc>
        <w:tc>
          <w:tcPr>
            <w:tcW w:w="1591" w:type="dxa"/>
            <w:tcBorders>
              <w:top w:val="single" w:sz="8" w:space="0" w:color="auto"/>
              <w:left w:val="nil"/>
              <w:bottom w:val="single" w:sz="8" w:space="0" w:color="auto"/>
              <w:right w:val="single" w:sz="4" w:space="0" w:color="auto"/>
            </w:tcBorders>
            <w:shd w:val="clear" w:color="000000" w:fill="CCFFCC"/>
            <w:vAlign w:val="bottom"/>
            <w:hideMark/>
          </w:tcPr>
          <w:p w14:paraId="2ED08543" w14:textId="77777777" w:rsidR="007B2592" w:rsidRPr="007B2592" w:rsidRDefault="007B2592" w:rsidP="007B2592">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2024 täitmine</w:t>
            </w:r>
          </w:p>
        </w:tc>
        <w:tc>
          <w:tcPr>
            <w:tcW w:w="1417" w:type="dxa"/>
            <w:tcBorders>
              <w:top w:val="single" w:sz="8" w:space="0" w:color="auto"/>
              <w:left w:val="nil"/>
              <w:bottom w:val="single" w:sz="8" w:space="0" w:color="auto"/>
              <w:right w:val="single" w:sz="4" w:space="0" w:color="auto"/>
            </w:tcBorders>
            <w:shd w:val="clear" w:color="000000" w:fill="CCFFCC"/>
            <w:vAlign w:val="bottom"/>
            <w:hideMark/>
          </w:tcPr>
          <w:p w14:paraId="10952080" w14:textId="77777777" w:rsidR="007B2592" w:rsidRPr="007B2592" w:rsidRDefault="007B2592" w:rsidP="007B2592">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2025 eeldatav täitmine</w:t>
            </w:r>
          </w:p>
        </w:tc>
        <w:tc>
          <w:tcPr>
            <w:tcW w:w="1560" w:type="dxa"/>
            <w:tcBorders>
              <w:top w:val="single" w:sz="8" w:space="0" w:color="auto"/>
              <w:left w:val="nil"/>
              <w:bottom w:val="single" w:sz="8" w:space="0" w:color="auto"/>
              <w:right w:val="single" w:sz="4" w:space="0" w:color="auto"/>
            </w:tcBorders>
            <w:shd w:val="clear" w:color="000000" w:fill="CCFFCC"/>
            <w:vAlign w:val="bottom"/>
            <w:hideMark/>
          </w:tcPr>
          <w:p w14:paraId="440C9B14" w14:textId="77777777" w:rsidR="007B2592" w:rsidRPr="007B2592" w:rsidRDefault="007B2592" w:rsidP="007B2592">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2026 eelarve</w:t>
            </w:r>
          </w:p>
        </w:tc>
        <w:tc>
          <w:tcPr>
            <w:tcW w:w="1559" w:type="dxa"/>
            <w:tcBorders>
              <w:top w:val="single" w:sz="8" w:space="0" w:color="auto"/>
              <w:left w:val="nil"/>
              <w:bottom w:val="single" w:sz="8" w:space="0" w:color="auto"/>
              <w:right w:val="single" w:sz="4" w:space="0" w:color="auto"/>
            </w:tcBorders>
            <w:shd w:val="clear" w:color="000000" w:fill="CCFFCC"/>
            <w:vAlign w:val="bottom"/>
            <w:hideMark/>
          </w:tcPr>
          <w:p w14:paraId="32A61A2B" w14:textId="77777777" w:rsidR="007B2592" w:rsidRPr="007B2592" w:rsidRDefault="007B2592" w:rsidP="007B2592">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2027 eelarve</w:t>
            </w:r>
          </w:p>
        </w:tc>
        <w:tc>
          <w:tcPr>
            <w:tcW w:w="1559" w:type="dxa"/>
            <w:tcBorders>
              <w:top w:val="single" w:sz="8" w:space="0" w:color="auto"/>
              <w:left w:val="nil"/>
              <w:bottom w:val="single" w:sz="8" w:space="0" w:color="auto"/>
              <w:right w:val="single" w:sz="4" w:space="0" w:color="auto"/>
            </w:tcBorders>
            <w:shd w:val="clear" w:color="000000" w:fill="CCFFCC"/>
            <w:vAlign w:val="bottom"/>
            <w:hideMark/>
          </w:tcPr>
          <w:p w14:paraId="2946BD89" w14:textId="77777777" w:rsidR="007B2592" w:rsidRPr="007B2592" w:rsidRDefault="007B2592" w:rsidP="007B2592">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2028 eelarve</w:t>
            </w:r>
          </w:p>
        </w:tc>
        <w:tc>
          <w:tcPr>
            <w:tcW w:w="1701" w:type="dxa"/>
            <w:tcBorders>
              <w:top w:val="single" w:sz="8" w:space="0" w:color="auto"/>
              <w:left w:val="nil"/>
              <w:bottom w:val="single" w:sz="8" w:space="0" w:color="auto"/>
              <w:right w:val="single" w:sz="4" w:space="0" w:color="auto"/>
            </w:tcBorders>
            <w:shd w:val="clear" w:color="000000" w:fill="CCFFCC"/>
            <w:vAlign w:val="bottom"/>
            <w:hideMark/>
          </w:tcPr>
          <w:p w14:paraId="19E2096A" w14:textId="77777777" w:rsidR="007B2592" w:rsidRPr="007B2592" w:rsidRDefault="007B2592" w:rsidP="007B2592">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2029 eelarve</w:t>
            </w:r>
          </w:p>
        </w:tc>
      </w:tr>
      <w:tr w:rsidR="008C5628" w:rsidRPr="007B2592" w14:paraId="6FC15B3D" w14:textId="77777777" w:rsidTr="008C5628">
        <w:trPr>
          <w:trHeight w:val="300"/>
        </w:trPr>
        <w:tc>
          <w:tcPr>
            <w:tcW w:w="4353" w:type="dxa"/>
            <w:tcBorders>
              <w:top w:val="nil"/>
              <w:left w:val="single" w:sz="8" w:space="0" w:color="auto"/>
              <w:bottom w:val="single" w:sz="4" w:space="0" w:color="000000"/>
              <w:right w:val="single" w:sz="4" w:space="0" w:color="000000"/>
            </w:tcBorders>
            <w:noWrap/>
            <w:vAlign w:val="bottom"/>
            <w:hideMark/>
          </w:tcPr>
          <w:p w14:paraId="1C216F1C"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Põhitegevuse tulud kokku</w:t>
            </w:r>
          </w:p>
        </w:tc>
        <w:tc>
          <w:tcPr>
            <w:tcW w:w="1591" w:type="dxa"/>
            <w:tcBorders>
              <w:top w:val="nil"/>
              <w:left w:val="nil"/>
              <w:bottom w:val="single" w:sz="4" w:space="0" w:color="auto"/>
              <w:right w:val="single" w:sz="4" w:space="0" w:color="auto"/>
            </w:tcBorders>
            <w:shd w:val="clear" w:color="000000" w:fill="C0C0C0"/>
            <w:vAlign w:val="bottom"/>
            <w:hideMark/>
          </w:tcPr>
          <w:p w14:paraId="49B04D67"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4 636 961</w:t>
            </w:r>
          </w:p>
        </w:tc>
        <w:tc>
          <w:tcPr>
            <w:tcW w:w="1417" w:type="dxa"/>
            <w:tcBorders>
              <w:top w:val="nil"/>
              <w:left w:val="nil"/>
              <w:bottom w:val="single" w:sz="4" w:space="0" w:color="auto"/>
              <w:right w:val="single" w:sz="4" w:space="0" w:color="auto"/>
            </w:tcBorders>
            <w:shd w:val="clear" w:color="000000" w:fill="C0C0C0"/>
            <w:vAlign w:val="bottom"/>
            <w:hideMark/>
          </w:tcPr>
          <w:p w14:paraId="0B964628"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5 001 901</w:t>
            </w:r>
          </w:p>
        </w:tc>
        <w:tc>
          <w:tcPr>
            <w:tcW w:w="1560" w:type="dxa"/>
            <w:tcBorders>
              <w:top w:val="nil"/>
              <w:left w:val="nil"/>
              <w:bottom w:val="single" w:sz="4" w:space="0" w:color="auto"/>
              <w:right w:val="single" w:sz="4" w:space="0" w:color="auto"/>
            </w:tcBorders>
            <w:shd w:val="clear" w:color="000000" w:fill="C0C0C0"/>
            <w:vAlign w:val="bottom"/>
            <w:hideMark/>
          </w:tcPr>
          <w:p w14:paraId="1F0E28ED"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5 110 574</w:t>
            </w:r>
          </w:p>
        </w:tc>
        <w:tc>
          <w:tcPr>
            <w:tcW w:w="1559" w:type="dxa"/>
            <w:tcBorders>
              <w:top w:val="nil"/>
              <w:left w:val="nil"/>
              <w:bottom w:val="single" w:sz="4" w:space="0" w:color="auto"/>
              <w:right w:val="single" w:sz="4" w:space="0" w:color="auto"/>
            </w:tcBorders>
            <w:shd w:val="clear" w:color="000000" w:fill="C0C0C0"/>
            <w:vAlign w:val="bottom"/>
            <w:hideMark/>
          </w:tcPr>
          <w:p w14:paraId="7D44CF01"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5 301 027</w:t>
            </w:r>
          </w:p>
        </w:tc>
        <w:tc>
          <w:tcPr>
            <w:tcW w:w="1559" w:type="dxa"/>
            <w:tcBorders>
              <w:top w:val="nil"/>
              <w:left w:val="nil"/>
              <w:bottom w:val="single" w:sz="4" w:space="0" w:color="auto"/>
              <w:right w:val="single" w:sz="4" w:space="0" w:color="auto"/>
            </w:tcBorders>
            <w:shd w:val="clear" w:color="000000" w:fill="C0C0C0"/>
            <w:vAlign w:val="bottom"/>
            <w:hideMark/>
          </w:tcPr>
          <w:p w14:paraId="53C6616F"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5 541 354</w:t>
            </w:r>
          </w:p>
        </w:tc>
        <w:tc>
          <w:tcPr>
            <w:tcW w:w="1701" w:type="dxa"/>
            <w:tcBorders>
              <w:top w:val="nil"/>
              <w:left w:val="nil"/>
              <w:bottom w:val="single" w:sz="4" w:space="0" w:color="auto"/>
              <w:right w:val="single" w:sz="8" w:space="0" w:color="auto"/>
            </w:tcBorders>
            <w:shd w:val="clear" w:color="000000" w:fill="C0C0C0"/>
            <w:vAlign w:val="bottom"/>
            <w:hideMark/>
          </w:tcPr>
          <w:p w14:paraId="7C94B3C4"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5 755 996</w:t>
            </w:r>
          </w:p>
        </w:tc>
      </w:tr>
      <w:tr w:rsidR="008C5628" w:rsidRPr="007B2592" w14:paraId="7A5E45F4"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67D628DF"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Maksutulud</w:t>
            </w:r>
          </w:p>
        </w:tc>
        <w:tc>
          <w:tcPr>
            <w:tcW w:w="1591" w:type="dxa"/>
            <w:tcBorders>
              <w:top w:val="nil"/>
              <w:left w:val="nil"/>
              <w:bottom w:val="single" w:sz="4" w:space="0" w:color="auto"/>
              <w:right w:val="single" w:sz="4" w:space="0" w:color="auto"/>
            </w:tcBorders>
            <w:shd w:val="clear" w:color="000000" w:fill="C0C0C0"/>
            <w:vAlign w:val="bottom"/>
            <w:hideMark/>
          </w:tcPr>
          <w:p w14:paraId="1DEADAA4"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3 219 479</w:t>
            </w:r>
          </w:p>
        </w:tc>
        <w:tc>
          <w:tcPr>
            <w:tcW w:w="1417" w:type="dxa"/>
            <w:tcBorders>
              <w:top w:val="nil"/>
              <w:left w:val="nil"/>
              <w:bottom w:val="single" w:sz="4" w:space="0" w:color="auto"/>
              <w:right w:val="single" w:sz="4" w:space="0" w:color="auto"/>
            </w:tcBorders>
            <w:shd w:val="clear" w:color="000000" w:fill="C0C0C0"/>
            <w:vAlign w:val="bottom"/>
            <w:hideMark/>
          </w:tcPr>
          <w:p w14:paraId="55D28112"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3 521 070</w:t>
            </w:r>
          </w:p>
        </w:tc>
        <w:tc>
          <w:tcPr>
            <w:tcW w:w="1560" w:type="dxa"/>
            <w:tcBorders>
              <w:top w:val="nil"/>
              <w:left w:val="nil"/>
              <w:bottom w:val="single" w:sz="4" w:space="0" w:color="auto"/>
              <w:right w:val="single" w:sz="4" w:space="0" w:color="auto"/>
            </w:tcBorders>
            <w:shd w:val="clear" w:color="000000" w:fill="C0C0C0"/>
            <w:vAlign w:val="bottom"/>
            <w:hideMark/>
          </w:tcPr>
          <w:p w14:paraId="07AE71EC"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3 690 074</w:t>
            </w:r>
          </w:p>
        </w:tc>
        <w:tc>
          <w:tcPr>
            <w:tcW w:w="1559" w:type="dxa"/>
            <w:tcBorders>
              <w:top w:val="nil"/>
              <w:left w:val="nil"/>
              <w:bottom w:val="single" w:sz="4" w:space="0" w:color="auto"/>
              <w:right w:val="single" w:sz="4" w:space="0" w:color="auto"/>
            </w:tcBorders>
            <w:shd w:val="clear" w:color="000000" w:fill="C0C0C0"/>
            <w:vAlign w:val="bottom"/>
            <w:hideMark/>
          </w:tcPr>
          <w:p w14:paraId="4A55312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3 867 527</w:t>
            </w:r>
          </w:p>
        </w:tc>
        <w:tc>
          <w:tcPr>
            <w:tcW w:w="1559" w:type="dxa"/>
            <w:tcBorders>
              <w:top w:val="nil"/>
              <w:left w:val="nil"/>
              <w:bottom w:val="single" w:sz="4" w:space="0" w:color="auto"/>
              <w:right w:val="single" w:sz="4" w:space="0" w:color="auto"/>
            </w:tcBorders>
            <w:shd w:val="clear" w:color="000000" w:fill="C0C0C0"/>
            <w:vAlign w:val="bottom"/>
            <w:hideMark/>
          </w:tcPr>
          <w:p w14:paraId="414C0E92"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4 056 854</w:t>
            </w:r>
          </w:p>
        </w:tc>
        <w:tc>
          <w:tcPr>
            <w:tcW w:w="1701" w:type="dxa"/>
            <w:tcBorders>
              <w:top w:val="nil"/>
              <w:left w:val="nil"/>
              <w:bottom w:val="single" w:sz="4" w:space="0" w:color="auto"/>
              <w:right w:val="single" w:sz="8" w:space="0" w:color="auto"/>
            </w:tcBorders>
            <w:shd w:val="clear" w:color="000000" w:fill="C0C0C0"/>
            <w:vAlign w:val="bottom"/>
            <w:hideMark/>
          </w:tcPr>
          <w:p w14:paraId="1DD7C99D"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4 252 496</w:t>
            </w:r>
          </w:p>
        </w:tc>
      </w:tr>
      <w:tr w:rsidR="008C5628" w:rsidRPr="007B2592" w14:paraId="1A356F5E"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0DAE8B25"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sh tulumaks</w:t>
            </w:r>
          </w:p>
        </w:tc>
        <w:tc>
          <w:tcPr>
            <w:tcW w:w="1591" w:type="dxa"/>
            <w:tcBorders>
              <w:top w:val="nil"/>
              <w:left w:val="nil"/>
              <w:bottom w:val="single" w:sz="4" w:space="0" w:color="auto"/>
              <w:right w:val="nil"/>
            </w:tcBorders>
            <w:shd w:val="clear" w:color="000000" w:fill="969696"/>
            <w:vAlign w:val="bottom"/>
            <w:hideMark/>
          </w:tcPr>
          <w:p w14:paraId="7C1CB45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3 124 585</w:t>
            </w:r>
          </w:p>
        </w:tc>
        <w:tc>
          <w:tcPr>
            <w:tcW w:w="1417" w:type="dxa"/>
            <w:tcBorders>
              <w:top w:val="nil"/>
              <w:left w:val="single" w:sz="4" w:space="0" w:color="auto"/>
              <w:bottom w:val="single" w:sz="4" w:space="0" w:color="auto"/>
              <w:right w:val="nil"/>
            </w:tcBorders>
            <w:shd w:val="clear" w:color="000000" w:fill="969696"/>
            <w:vAlign w:val="bottom"/>
            <w:hideMark/>
          </w:tcPr>
          <w:p w14:paraId="743EC29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3 380 070</w:t>
            </w:r>
          </w:p>
        </w:tc>
        <w:tc>
          <w:tcPr>
            <w:tcW w:w="1560" w:type="dxa"/>
            <w:tcBorders>
              <w:top w:val="nil"/>
              <w:left w:val="single" w:sz="4" w:space="0" w:color="auto"/>
              <w:bottom w:val="single" w:sz="4" w:space="0" w:color="auto"/>
              <w:right w:val="single" w:sz="4" w:space="0" w:color="auto"/>
            </w:tcBorders>
            <w:noWrap/>
            <w:vAlign w:val="bottom"/>
            <w:hideMark/>
          </w:tcPr>
          <w:p w14:paraId="26BC378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3 549 074</w:t>
            </w:r>
          </w:p>
        </w:tc>
        <w:tc>
          <w:tcPr>
            <w:tcW w:w="1559" w:type="dxa"/>
            <w:tcBorders>
              <w:top w:val="nil"/>
              <w:left w:val="nil"/>
              <w:bottom w:val="single" w:sz="4" w:space="0" w:color="auto"/>
              <w:right w:val="single" w:sz="4" w:space="0" w:color="auto"/>
            </w:tcBorders>
            <w:noWrap/>
            <w:vAlign w:val="bottom"/>
            <w:hideMark/>
          </w:tcPr>
          <w:p w14:paraId="1DAB2F0E"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3 726 527</w:t>
            </w:r>
          </w:p>
        </w:tc>
        <w:tc>
          <w:tcPr>
            <w:tcW w:w="1559" w:type="dxa"/>
            <w:tcBorders>
              <w:top w:val="nil"/>
              <w:left w:val="nil"/>
              <w:bottom w:val="single" w:sz="4" w:space="0" w:color="auto"/>
              <w:right w:val="single" w:sz="4" w:space="0" w:color="auto"/>
            </w:tcBorders>
            <w:noWrap/>
            <w:vAlign w:val="bottom"/>
            <w:hideMark/>
          </w:tcPr>
          <w:p w14:paraId="4B38ECF9"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3 912 854</w:t>
            </w:r>
          </w:p>
        </w:tc>
        <w:tc>
          <w:tcPr>
            <w:tcW w:w="1701" w:type="dxa"/>
            <w:tcBorders>
              <w:top w:val="nil"/>
              <w:left w:val="nil"/>
              <w:bottom w:val="single" w:sz="4" w:space="0" w:color="auto"/>
              <w:right w:val="single" w:sz="8" w:space="0" w:color="auto"/>
            </w:tcBorders>
            <w:noWrap/>
            <w:vAlign w:val="bottom"/>
            <w:hideMark/>
          </w:tcPr>
          <w:p w14:paraId="61E7F1D5"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4 108 496</w:t>
            </w:r>
          </w:p>
        </w:tc>
      </w:tr>
      <w:tr w:rsidR="008C5628" w:rsidRPr="007B2592" w14:paraId="4993E913"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0EFE2DB6"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sh maamaks</w:t>
            </w:r>
          </w:p>
        </w:tc>
        <w:tc>
          <w:tcPr>
            <w:tcW w:w="1591" w:type="dxa"/>
            <w:tcBorders>
              <w:top w:val="nil"/>
              <w:left w:val="nil"/>
              <w:bottom w:val="single" w:sz="4" w:space="0" w:color="auto"/>
              <w:right w:val="nil"/>
            </w:tcBorders>
            <w:shd w:val="clear" w:color="000000" w:fill="969696"/>
            <w:vAlign w:val="bottom"/>
            <w:hideMark/>
          </w:tcPr>
          <w:p w14:paraId="482C5A4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88 006</w:t>
            </w:r>
          </w:p>
        </w:tc>
        <w:tc>
          <w:tcPr>
            <w:tcW w:w="1417" w:type="dxa"/>
            <w:tcBorders>
              <w:top w:val="nil"/>
              <w:left w:val="single" w:sz="4" w:space="0" w:color="auto"/>
              <w:bottom w:val="single" w:sz="4" w:space="0" w:color="auto"/>
              <w:right w:val="nil"/>
            </w:tcBorders>
            <w:shd w:val="clear" w:color="000000" w:fill="969696"/>
            <w:vAlign w:val="bottom"/>
            <w:hideMark/>
          </w:tcPr>
          <w:p w14:paraId="68917591"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131 000</w:t>
            </w:r>
          </w:p>
        </w:tc>
        <w:tc>
          <w:tcPr>
            <w:tcW w:w="1560" w:type="dxa"/>
            <w:tcBorders>
              <w:top w:val="nil"/>
              <w:left w:val="single" w:sz="4" w:space="0" w:color="auto"/>
              <w:bottom w:val="single" w:sz="4" w:space="0" w:color="auto"/>
              <w:right w:val="single" w:sz="4" w:space="0" w:color="auto"/>
            </w:tcBorders>
            <w:noWrap/>
            <w:vAlign w:val="bottom"/>
            <w:hideMark/>
          </w:tcPr>
          <w:p w14:paraId="2F5838F5"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131 000</w:t>
            </w:r>
          </w:p>
        </w:tc>
        <w:tc>
          <w:tcPr>
            <w:tcW w:w="1559" w:type="dxa"/>
            <w:tcBorders>
              <w:top w:val="nil"/>
              <w:left w:val="nil"/>
              <w:bottom w:val="single" w:sz="4" w:space="0" w:color="auto"/>
              <w:right w:val="single" w:sz="4" w:space="0" w:color="auto"/>
            </w:tcBorders>
            <w:noWrap/>
            <w:vAlign w:val="bottom"/>
            <w:hideMark/>
          </w:tcPr>
          <w:p w14:paraId="668DDD74"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131 000</w:t>
            </w:r>
          </w:p>
        </w:tc>
        <w:tc>
          <w:tcPr>
            <w:tcW w:w="1559" w:type="dxa"/>
            <w:tcBorders>
              <w:top w:val="nil"/>
              <w:left w:val="nil"/>
              <w:bottom w:val="single" w:sz="4" w:space="0" w:color="auto"/>
              <w:right w:val="single" w:sz="4" w:space="0" w:color="auto"/>
            </w:tcBorders>
            <w:noWrap/>
            <w:vAlign w:val="bottom"/>
            <w:hideMark/>
          </w:tcPr>
          <w:p w14:paraId="6B758BCC"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134 000</w:t>
            </w:r>
          </w:p>
        </w:tc>
        <w:tc>
          <w:tcPr>
            <w:tcW w:w="1701" w:type="dxa"/>
            <w:tcBorders>
              <w:top w:val="nil"/>
              <w:left w:val="nil"/>
              <w:bottom w:val="single" w:sz="4" w:space="0" w:color="auto"/>
              <w:right w:val="single" w:sz="8" w:space="0" w:color="auto"/>
            </w:tcBorders>
            <w:noWrap/>
            <w:vAlign w:val="bottom"/>
            <w:hideMark/>
          </w:tcPr>
          <w:p w14:paraId="1780F71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134 000</w:t>
            </w:r>
          </w:p>
        </w:tc>
      </w:tr>
      <w:tr w:rsidR="008C5628" w:rsidRPr="007B2592" w14:paraId="66B6A04A"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4A614ED3"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sh muud maksutulud</w:t>
            </w:r>
          </w:p>
        </w:tc>
        <w:tc>
          <w:tcPr>
            <w:tcW w:w="1591" w:type="dxa"/>
            <w:tcBorders>
              <w:top w:val="nil"/>
              <w:left w:val="nil"/>
              <w:bottom w:val="single" w:sz="4" w:space="0" w:color="auto"/>
              <w:right w:val="nil"/>
            </w:tcBorders>
            <w:shd w:val="clear" w:color="000000" w:fill="969696"/>
            <w:vAlign w:val="bottom"/>
            <w:hideMark/>
          </w:tcPr>
          <w:p w14:paraId="1219D51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6 888</w:t>
            </w:r>
          </w:p>
        </w:tc>
        <w:tc>
          <w:tcPr>
            <w:tcW w:w="1417" w:type="dxa"/>
            <w:tcBorders>
              <w:top w:val="nil"/>
              <w:left w:val="single" w:sz="4" w:space="0" w:color="auto"/>
              <w:bottom w:val="single" w:sz="4" w:space="0" w:color="auto"/>
              <w:right w:val="nil"/>
            </w:tcBorders>
            <w:shd w:val="clear" w:color="000000" w:fill="969696"/>
            <w:vAlign w:val="bottom"/>
            <w:hideMark/>
          </w:tcPr>
          <w:p w14:paraId="04107E12"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10 000</w:t>
            </w:r>
          </w:p>
        </w:tc>
        <w:tc>
          <w:tcPr>
            <w:tcW w:w="1560" w:type="dxa"/>
            <w:tcBorders>
              <w:top w:val="nil"/>
              <w:left w:val="single" w:sz="4" w:space="0" w:color="auto"/>
              <w:bottom w:val="single" w:sz="4" w:space="0" w:color="auto"/>
              <w:right w:val="single" w:sz="4" w:space="0" w:color="auto"/>
            </w:tcBorders>
            <w:noWrap/>
            <w:vAlign w:val="bottom"/>
            <w:hideMark/>
          </w:tcPr>
          <w:p w14:paraId="07C11A30"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10 000</w:t>
            </w:r>
          </w:p>
        </w:tc>
        <w:tc>
          <w:tcPr>
            <w:tcW w:w="1559" w:type="dxa"/>
            <w:tcBorders>
              <w:top w:val="nil"/>
              <w:left w:val="nil"/>
              <w:bottom w:val="single" w:sz="4" w:space="0" w:color="auto"/>
              <w:right w:val="single" w:sz="4" w:space="0" w:color="auto"/>
            </w:tcBorders>
            <w:noWrap/>
            <w:vAlign w:val="bottom"/>
            <w:hideMark/>
          </w:tcPr>
          <w:p w14:paraId="161645E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10 000</w:t>
            </w:r>
          </w:p>
        </w:tc>
        <w:tc>
          <w:tcPr>
            <w:tcW w:w="1559" w:type="dxa"/>
            <w:tcBorders>
              <w:top w:val="nil"/>
              <w:left w:val="nil"/>
              <w:bottom w:val="single" w:sz="4" w:space="0" w:color="auto"/>
              <w:right w:val="single" w:sz="4" w:space="0" w:color="auto"/>
            </w:tcBorders>
            <w:noWrap/>
            <w:vAlign w:val="bottom"/>
            <w:hideMark/>
          </w:tcPr>
          <w:p w14:paraId="6F849E09"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10 000</w:t>
            </w:r>
          </w:p>
        </w:tc>
        <w:tc>
          <w:tcPr>
            <w:tcW w:w="1701" w:type="dxa"/>
            <w:tcBorders>
              <w:top w:val="nil"/>
              <w:left w:val="nil"/>
              <w:bottom w:val="single" w:sz="4" w:space="0" w:color="auto"/>
              <w:right w:val="single" w:sz="8" w:space="0" w:color="auto"/>
            </w:tcBorders>
            <w:noWrap/>
            <w:vAlign w:val="bottom"/>
            <w:hideMark/>
          </w:tcPr>
          <w:p w14:paraId="4DAFA76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10 000</w:t>
            </w:r>
          </w:p>
        </w:tc>
      </w:tr>
      <w:tr w:rsidR="008C5628" w:rsidRPr="007B2592" w14:paraId="6842CBD7"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073030B8"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Tulud kaupade ja teenuste müügist</w:t>
            </w:r>
          </w:p>
        </w:tc>
        <w:tc>
          <w:tcPr>
            <w:tcW w:w="1591" w:type="dxa"/>
            <w:tcBorders>
              <w:top w:val="nil"/>
              <w:left w:val="nil"/>
              <w:bottom w:val="single" w:sz="4" w:space="0" w:color="auto"/>
              <w:right w:val="nil"/>
            </w:tcBorders>
            <w:shd w:val="clear" w:color="000000" w:fill="969696"/>
            <w:vAlign w:val="bottom"/>
            <w:hideMark/>
          </w:tcPr>
          <w:p w14:paraId="5EC9C3A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338 832</w:t>
            </w:r>
          </w:p>
        </w:tc>
        <w:tc>
          <w:tcPr>
            <w:tcW w:w="1417" w:type="dxa"/>
            <w:tcBorders>
              <w:top w:val="nil"/>
              <w:left w:val="single" w:sz="4" w:space="0" w:color="auto"/>
              <w:bottom w:val="single" w:sz="4" w:space="0" w:color="auto"/>
              <w:right w:val="nil"/>
            </w:tcBorders>
            <w:shd w:val="clear" w:color="000000" w:fill="969696"/>
            <w:vAlign w:val="bottom"/>
            <w:hideMark/>
          </w:tcPr>
          <w:p w14:paraId="7D63E270"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320 000</w:t>
            </w:r>
          </w:p>
        </w:tc>
        <w:tc>
          <w:tcPr>
            <w:tcW w:w="1560" w:type="dxa"/>
            <w:tcBorders>
              <w:top w:val="nil"/>
              <w:left w:val="single" w:sz="4" w:space="0" w:color="auto"/>
              <w:bottom w:val="single" w:sz="4" w:space="0" w:color="auto"/>
              <w:right w:val="single" w:sz="4" w:space="0" w:color="auto"/>
            </w:tcBorders>
            <w:noWrap/>
            <w:vAlign w:val="bottom"/>
            <w:hideMark/>
          </w:tcPr>
          <w:p w14:paraId="7BF2DDC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320 000</w:t>
            </w:r>
          </w:p>
        </w:tc>
        <w:tc>
          <w:tcPr>
            <w:tcW w:w="1559" w:type="dxa"/>
            <w:tcBorders>
              <w:top w:val="nil"/>
              <w:left w:val="nil"/>
              <w:bottom w:val="single" w:sz="4" w:space="0" w:color="auto"/>
              <w:right w:val="single" w:sz="4" w:space="0" w:color="auto"/>
            </w:tcBorders>
            <w:noWrap/>
            <w:vAlign w:val="bottom"/>
            <w:hideMark/>
          </w:tcPr>
          <w:p w14:paraId="2F339F5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330 000</w:t>
            </w:r>
          </w:p>
        </w:tc>
        <w:tc>
          <w:tcPr>
            <w:tcW w:w="1559" w:type="dxa"/>
            <w:tcBorders>
              <w:top w:val="nil"/>
              <w:left w:val="nil"/>
              <w:bottom w:val="single" w:sz="4" w:space="0" w:color="auto"/>
              <w:right w:val="single" w:sz="4" w:space="0" w:color="auto"/>
            </w:tcBorders>
            <w:noWrap/>
            <w:vAlign w:val="bottom"/>
            <w:hideMark/>
          </w:tcPr>
          <w:p w14:paraId="6A75C545"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340 000</w:t>
            </w:r>
          </w:p>
        </w:tc>
        <w:tc>
          <w:tcPr>
            <w:tcW w:w="1701" w:type="dxa"/>
            <w:tcBorders>
              <w:top w:val="nil"/>
              <w:left w:val="nil"/>
              <w:bottom w:val="single" w:sz="4" w:space="0" w:color="auto"/>
              <w:right w:val="single" w:sz="8" w:space="0" w:color="auto"/>
            </w:tcBorders>
            <w:noWrap/>
            <w:vAlign w:val="bottom"/>
            <w:hideMark/>
          </w:tcPr>
          <w:p w14:paraId="431DC60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350 000</w:t>
            </w:r>
          </w:p>
        </w:tc>
      </w:tr>
      <w:tr w:rsidR="008C5628" w:rsidRPr="007B2592" w14:paraId="3DFB90FA"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6592D404"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Saadavad toetused tegevuskuludeks</w:t>
            </w:r>
          </w:p>
        </w:tc>
        <w:tc>
          <w:tcPr>
            <w:tcW w:w="1591" w:type="dxa"/>
            <w:tcBorders>
              <w:top w:val="nil"/>
              <w:left w:val="nil"/>
              <w:bottom w:val="single" w:sz="4" w:space="0" w:color="auto"/>
              <w:right w:val="nil"/>
            </w:tcBorders>
            <w:shd w:val="clear" w:color="000000" w:fill="C0C0C0"/>
            <w:vAlign w:val="bottom"/>
            <w:hideMark/>
          </w:tcPr>
          <w:p w14:paraId="4CDC804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1 066 236</w:t>
            </w:r>
          </w:p>
        </w:tc>
        <w:tc>
          <w:tcPr>
            <w:tcW w:w="1417" w:type="dxa"/>
            <w:tcBorders>
              <w:top w:val="nil"/>
              <w:left w:val="single" w:sz="4" w:space="0" w:color="auto"/>
              <w:bottom w:val="single" w:sz="4" w:space="0" w:color="auto"/>
              <w:right w:val="single" w:sz="4" w:space="0" w:color="auto"/>
            </w:tcBorders>
            <w:shd w:val="clear" w:color="000000" w:fill="C0C0C0"/>
            <w:vAlign w:val="bottom"/>
            <w:hideMark/>
          </w:tcPr>
          <w:p w14:paraId="42323A66"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1 157 281</w:t>
            </w:r>
          </w:p>
        </w:tc>
        <w:tc>
          <w:tcPr>
            <w:tcW w:w="1560" w:type="dxa"/>
            <w:tcBorders>
              <w:top w:val="nil"/>
              <w:left w:val="nil"/>
              <w:bottom w:val="single" w:sz="4" w:space="0" w:color="auto"/>
              <w:right w:val="single" w:sz="4" w:space="0" w:color="auto"/>
            </w:tcBorders>
            <w:shd w:val="clear" w:color="000000" w:fill="C0C0C0"/>
            <w:vAlign w:val="bottom"/>
            <w:hideMark/>
          </w:tcPr>
          <w:p w14:paraId="1BF738A5"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1 097 000</w:t>
            </w:r>
          </w:p>
        </w:tc>
        <w:tc>
          <w:tcPr>
            <w:tcW w:w="1559" w:type="dxa"/>
            <w:tcBorders>
              <w:top w:val="nil"/>
              <w:left w:val="nil"/>
              <w:bottom w:val="single" w:sz="4" w:space="0" w:color="auto"/>
              <w:right w:val="single" w:sz="4" w:space="0" w:color="auto"/>
            </w:tcBorders>
            <w:shd w:val="clear" w:color="000000" w:fill="C0C0C0"/>
            <w:vAlign w:val="bottom"/>
            <w:hideMark/>
          </w:tcPr>
          <w:p w14:paraId="7644C065"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1 091 000</w:t>
            </w:r>
          </w:p>
        </w:tc>
        <w:tc>
          <w:tcPr>
            <w:tcW w:w="1559" w:type="dxa"/>
            <w:tcBorders>
              <w:top w:val="nil"/>
              <w:left w:val="nil"/>
              <w:bottom w:val="single" w:sz="4" w:space="0" w:color="auto"/>
              <w:right w:val="single" w:sz="4" w:space="0" w:color="auto"/>
            </w:tcBorders>
            <w:shd w:val="clear" w:color="000000" w:fill="C0C0C0"/>
            <w:vAlign w:val="bottom"/>
            <w:hideMark/>
          </w:tcPr>
          <w:p w14:paraId="4695D435"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1 141 000</w:t>
            </w:r>
          </w:p>
        </w:tc>
        <w:tc>
          <w:tcPr>
            <w:tcW w:w="1701" w:type="dxa"/>
            <w:tcBorders>
              <w:top w:val="nil"/>
              <w:left w:val="nil"/>
              <w:bottom w:val="single" w:sz="4" w:space="0" w:color="auto"/>
              <w:right w:val="single" w:sz="8" w:space="0" w:color="auto"/>
            </w:tcBorders>
            <w:shd w:val="clear" w:color="000000" w:fill="C0C0C0"/>
            <w:vAlign w:val="bottom"/>
            <w:hideMark/>
          </w:tcPr>
          <w:p w14:paraId="7CFAD64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1 141 000</w:t>
            </w:r>
          </w:p>
        </w:tc>
      </w:tr>
      <w:tr w:rsidR="008C5628" w:rsidRPr="007B2592" w14:paraId="48EC40B1"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76F5945E"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sh  tasandusfond </w:t>
            </w:r>
          </w:p>
        </w:tc>
        <w:tc>
          <w:tcPr>
            <w:tcW w:w="1591" w:type="dxa"/>
            <w:tcBorders>
              <w:top w:val="nil"/>
              <w:left w:val="nil"/>
              <w:bottom w:val="single" w:sz="4" w:space="0" w:color="auto"/>
              <w:right w:val="nil"/>
            </w:tcBorders>
            <w:shd w:val="clear" w:color="000000" w:fill="969696"/>
            <w:vAlign w:val="bottom"/>
            <w:hideMark/>
          </w:tcPr>
          <w:p w14:paraId="4649DA4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93 947</w:t>
            </w:r>
          </w:p>
        </w:tc>
        <w:tc>
          <w:tcPr>
            <w:tcW w:w="1417" w:type="dxa"/>
            <w:tcBorders>
              <w:top w:val="nil"/>
              <w:left w:val="single" w:sz="4" w:space="0" w:color="auto"/>
              <w:bottom w:val="single" w:sz="4" w:space="0" w:color="auto"/>
              <w:right w:val="nil"/>
            </w:tcBorders>
            <w:shd w:val="clear" w:color="000000" w:fill="969696"/>
            <w:vAlign w:val="bottom"/>
            <w:hideMark/>
          </w:tcPr>
          <w:p w14:paraId="1A47A0A6"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96 395</w:t>
            </w:r>
          </w:p>
        </w:tc>
        <w:tc>
          <w:tcPr>
            <w:tcW w:w="1560" w:type="dxa"/>
            <w:tcBorders>
              <w:top w:val="nil"/>
              <w:left w:val="single" w:sz="4" w:space="0" w:color="auto"/>
              <w:bottom w:val="single" w:sz="4" w:space="0" w:color="auto"/>
              <w:right w:val="single" w:sz="4" w:space="0" w:color="auto"/>
            </w:tcBorders>
            <w:noWrap/>
            <w:vAlign w:val="bottom"/>
            <w:hideMark/>
          </w:tcPr>
          <w:p w14:paraId="48EAC56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90 000</w:t>
            </w:r>
          </w:p>
        </w:tc>
        <w:tc>
          <w:tcPr>
            <w:tcW w:w="1559" w:type="dxa"/>
            <w:tcBorders>
              <w:top w:val="nil"/>
              <w:left w:val="nil"/>
              <w:bottom w:val="single" w:sz="4" w:space="0" w:color="auto"/>
              <w:right w:val="single" w:sz="4" w:space="0" w:color="auto"/>
            </w:tcBorders>
            <w:noWrap/>
            <w:vAlign w:val="bottom"/>
            <w:hideMark/>
          </w:tcPr>
          <w:p w14:paraId="71A352E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90 000</w:t>
            </w:r>
          </w:p>
        </w:tc>
        <w:tc>
          <w:tcPr>
            <w:tcW w:w="1559" w:type="dxa"/>
            <w:tcBorders>
              <w:top w:val="nil"/>
              <w:left w:val="nil"/>
              <w:bottom w:val="single" w:sz="4" w:space="0" w:color="auto"/>
              <w:right w:val="single" w:sz="4" w:space="0" w:color="auto"/>
            </w:tcBorders>
            <w:noWrap/>
            <w:vAlign w:val="bottom"/>
            <w:hideMark/>
          </w:tcPr>
          <w:p w14:paraId="21B1913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90 000</w:t>
            </w:r>
          </w:p>
        </w:tc>
        <w:tc>
          <w:tcPr>
            <w:tcW w:w="1701" w:type="dxa"/>
            <w:tcBorders>
              <w:top w:val="nil"/>
              <w:left w:val="nil"/>
              <w:bottom w:val="single" w:sz="4" w:space="0" w:color="auto"/>
              <w:right w:val="single" w:sz="8" w:space="0" w:color="auto"/>
            </w:tcBorders>
            <w:noWrap/>
            <w:vAlign w:val="bottom"/>
            <w:hideMark/>
          </w:tcPr>
          <w:p w14:paraId="341C9E2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90 000</w:t>
            </w:r>
          </w:p>
        </w:tc>
      </w:tr>
      <w:tr w:rsidR="008C5628" w:rsidRPr="007B2592" w14:paraId="4284F9E7"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2A7AB02D"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sh  toetusfond</w:t>
            </w:r>
          </w:p>
        </w:tc>
        <w:tc>
          <w:tcPr>
            <w:tcW w:w="1591" w:type="dxa"/>
            <w:tcBorders>
              <w:top w:val="nil"/>
              <w:left w:val="nil"/>
              <w:bottom w:val="single" w:sz="4" w:space="0" w:color="auto"/>
              <w:right w:val="nil"/>
            </w:tcBorders>
            <w:shd w:val="clear" w:color="000000" w:fill="969696"/>
            <w:vAlign w:val="bottom"/>
            <w:hideMark/>
          </w:tcPr>
          <w:p w14:paraId="3FC57B1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830 702</w:t>
            </w:r>
          </w:p>
        </w:tc>
        <w:tc>
          <w:tcPr>
            <w:tcW w:w="1417" w:type="dxa"/>
            <w:tcBorders>
              <w:top w:val="nil"/>
              <w:left w:val="single" w:sz="4" w:space="0" w:color="auto"/>
              <w:bottom w:val="single" w:sz="4" w:space="0" w:color="auto"/>
              <w:right w:val="nil"/>
            </w:tcBorders>
            <w:shd w:val="clear" w:color="000000" w:fill="969696"/>
            <w:vAlign w:val="bottom"/>
            <w:hideMark/>
          </w:tcPr>
          <w:p w14:paraId="160F61B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826 521</w:t>
            </w:r>
          </w:p>
        </w:tc>
        <w:tc>
          <w:tcPr>
            <w:tcW w:w="1560" w:type="dxa"/>
            <w:tcBorders>
              <w:top w:val="nil"/>
              <w:left w:val="single" w:sz="4" w:space="0" w:color="auto"/>
              <w:bottom w:val="single" w:sz="4" w:space="0" w:color="auto"/>
              <w:right w:val="single" w:sz="4" w:space="0" w:color="auto"/>
            </w:tcBorders>
            <w:noWrap/>
            <w:vAlign w:val="bottom"/>
            <w:hideMark/>
          </w:tcPr>
          <w:p w14:paraId="672587B1"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901 000</w:t>
            </w:r>
          </w:p>
        </w:tc>
        <w:tc>
          <w:tcPr>
            <w:tcW w:w="1559" w:type="dxa"/>
            <w:tcBorders>
              <w:top w:val="nil"/>
              <w:left w:val="nil"/>
              <w:bottom w:val="single" w:sz="4" w:space="0" w:color="auto"/>
              <w:right w:val="single" w:sz="4" w:space="0" w:color="auto"/>
            </w:tcBorders>
            <w:noWrap/>
            <w:vAlign w:val="bottom"/>
            <w:hideMark/>
          </w:tcPr>
          <w:p w14:paraId="25D3910E"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901 000</w:t>
            </w:r>
          </w:p>
        </w:tc>
        <w:tc>
          <w:tcPr>
            <w:tcW w:w="1559" w:type="dxa"/>
            <w:tcBorders>
              <w:top w:val="nil"/>
              <w:left w:val="nil"/>
              <w:bottom w:val="single" w:sz="4" w:space="0" w:color="auto"/>
              <w:right w:val="single" w:sz="4" w:space="0" w:color="auto"/>
            </w:tcBorders>
            <w:noWrap/>
            <w:vAlign w:val="bottom"/>
            <w:hideMark/>
          </w:tcPr>
          <w:p w14:paraId="40709450"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951 000</w:t>
            </w:r>
          </w:p>
        </w:tc>
        <w:tc>
          <w:tcPr>
            <w:tcW w:w="1701" w:type="dxa"/>
            <w:tcBorders>
              <w:top w:val="nil"/>
              <w:left w:val="nil"/>
              <w:bottom w:val="single" w:sz="4" w:space="0" w:color="auto"/>
              <w:right w:val="single" w:sz="8" w:space="0" w:color="auto"/>
            </w:tcBorders>
            <w:noWrap/>
            <w:vAlign w:val="bottom"/>
            <w:hideMark/>
          </w:tcPr>
          <w:p w14:paraId="39F68CD1"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951 000</w:t>
            </w:r>
          </w:p>
        </w:tc>
      </w:tr>
      <w:tr w:rsidR="008C5628" w:rsidRPr="007B2592" w14:paraId="49263C5F"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0273F3CE"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sh muud saadud toetused tegevuskuludeks</w:t>
            </w:r>
          </w:p>
        </w:tc>
        <w:tc>
          <w:tcPr>
            <w:tcW w:w="1591" w:type="dxa"/>
            <w:tcBorders>
              <w:top w:val="nil"/>
              <w:left w:val="nil"/>
              <w:bottom w:val="single" w:sz="4" w:space="0" w:color="auto"/>
              <w:right w:val="nil"/>
            </w:tcBorders>
            <w:shd w:val="clear" w:color="000000" w:fill="969696"/>
            <w:vAlign w:val="bottom"/>
            <w:hideMark/>
          </w:tcPr>
          <w:p w14:paraId="355CD3FE"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141 587</w:t>
            </w:r>
          </w:p>
        </w:tc>
        <w:tc>
          <w:tcPr>
            <w:tcW w:w="1417" w:type="dxa"/>
            <w:tcBorders>
              <w:top w:val="nil"/>
              <w:left w:val="single" w:sz="4" w:space="0" w:color="auto"/>
              <w:bottom w:val="single" w:sz="4" w:space="0" w:color="auto"/>
              <w:right w:val="nil"/>
            </w:tcBorders>
            <w:shd w:val="clear" w:color="000000" w:fill="969696"/>
            <w:vAlign w:val="bottom"/>
            <w:hideMark/>
          </w:tcPr>
          <w:p w14:paraId="453D8CE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234 365</w:t>
            </w:r>
          </w:p>
        </w:tc>
        <w:tc>
          <w:tcPr>
            <w:tcW w:w="1560" w:type="dxa"/>
            <w:tcBorders>
              <w:top w:val="nil"/>
              <w:left w:val="single" w:sz="4" w:space="0" w:color="auto"/>
              <w:bottom w:val="single" w:sz="4" w:space="0" w:color="auto"/>
              <w:right w:val="single" w:sz="4" w:space="0" w:color="auto"/>
            </w:tcBorders>
            <w:noWrap/>
            <w:vAlign w:val="bottom"/>
            <w:hideMark/>
          </w:tcPr>
          <w:p w14:paraId="6553F57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106 000</w:t>
            </w:r>
          </w:p>
        </w:tc>
        <w:tc>
          <w:tcPr>
            <w:tcW w:w="1559" w:type="dxa"/>
            <w:tcBorders>
              <w:top w:val="nil"/>
              <w:left w:val="nil"/>
              <w:bottom w:val="single" w:sz="4" w:space="0" w:color="auto"/>
              <w:right w:val="single" w:sz="4" w:space="0" w:color="auto"/>
            </w:tcBorders>
            <w:noWrap/>
            <w:vAlign w:val="bottom"/>
            <w:hideMark/>
          </w:tcPr>
          <w:p w14:paraId="60FC3410"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100 000</w:t>
            </w:r>
          </w:p>
        </w:tc>
        <w:tc>
          <w:tcPr>
            <w:tcW w:w="1559" w:type="dxa"/>
            <w:tcBorders>
              <w:top w:val="nil"/>
              <w:left w:val="nil"/>
              <w:bottom w:val="single" w:sz="4" w:space="0" w:color="auto"/>
              <w:right w:val="single" w:sz="4" w:space="0" w:color="auto"/>
            </w:tcBorders>
            <w:noWrap/>
            <w:vAlign w:val="bottom"/>
            <w:hideMark/>
          </w:tcPr>
          <w:p w14:paraId="46662A3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100 000</w:t>
            </w:r>
          </w:p>
        </w:tc>
        <w:tc>
          <w:tcPr>
            <w:tcW w:w="1701" w:type="dxa"/>
            <w:tcBorders>
              <w:top w:val="nil"/>
              <w:left w:val="nil"/>
              <w:bottom w:val="single" w:sz="4" w:space="0" w:color="auto"/>
              <w:right w:val="single" w:sz="8" w:space="0" w:color="auto"/>
            </w:tcBorders>
            <w:noWrap/>
            <w:vAlign w:val="bottom"/>
            <w:hideMark/>
          </w:tcPr>
          <w:p w14:paraId="586F83F5"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100 000</w:t>
            </w:r>
          </w:p>
        </w:tc>
      </w:tr>
      <w:tr w:rsidR="008C5628" w:rsidRPr="007B2592" w14:paraId="362E07E0"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5AE6F7B4"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Muud tegevustulud</w:t>
            </w:r>
          </w:p>
        </w:tc>
        <w:tc>
          <w:tcPr>
            <w:tcW w:w="1591" w:type="dxa"/>
            <w:tcBorders>
              <w:top w:val="nil"/>
              <w:left w:val="nil"/>
              <w:bottom w:val="single" w:sz="4" w:space="0" w:color="auto"/>
              <w:right w:val="nil"/>
            </w:tcBorders>
            <w:shd w:val="clear" w:color="000000" w:fill="969696"/>
            <w:vAlign w:val="bottom"/>
            <w:hideMark/>
          </w:tcPr>
          <w:p w14:paraId="69B9A382"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12 414</w:t>
            </w:r>
          </w:p>
        </w:tc>
        <w:tc>
          <w:tcPr>
            <w:tcW w:w="1417" w:type="dxa"/>
            <w:tcBorders>
              <w:top w:val="nil"/>
              <w:left w:val="single" w:sz="4" w:space="0" w:color="auto"/>
              <w:bottom w:val="single" w:sz="4" w:space="0" w:color="auto"/>
              <w:right w:val="nil"/>
            </w:tcBorders>
            <w:shd w:val="clear" w:color="000000" w:fill="969696"/>
            <w:vAlign w:val="bottom"/>
            <w:hideMark/>
          </w:tcPr>
          <w:p w14:paraId="11C29A61"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3 550</w:t>
            </w:r>
          </w:p>
        </w:tc>
        <w:tc>
          <w:tcPr>
            <w:tcW w:w="1560" w:type="dxa"/>
            <w:tcBorders>
              <w:top w:val="nil"/>
              <w:left w:val="single" w:sz="4" w:space="0" w:color="auto"/>
              <w:bottom w:val="single" w:sz="4" w:space="0" w:color="auto"/>
              <w:right w:val="single" w:sz="4" w:space="0" w:color="auto"/>
            </w:tcBorders>
            <w:noWrap/>
            <w:vAlign w:val="bottom"/>
            <w:hideMark/>
          </w:tcPr>
          <w:p w14:paraId="71A94125"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3 500</w:t>
            </w:r>
          </w:p>
        </w:tc>
        <w:tc>
          <w:tcPr>
            <w:tcW w:w="1559" w:type="dxa"/>
            <w:tcBorders>
              <w:top w:val="nil"/>
              <w:left w:val="nil"/>
              <w:bottom w:val="single" w:sz="4" w:space="0" w:color="auto"/>
              <w:right w:val="single" w:sz="4" w:space="0" w:color="auto"/>
            </w:tcBorders>
            <w:noWrap/>
            <w:vAlign w:val="bottom"/>
            <w:hideMark/>
          </w:tcPr>
          <w:p w14:paraId="0535145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12 500</w:t>
            </w:r>
          </w:p>
        </w:tc>
        <w:tc>
          <w:tcPr>
            <w:tcW w:w="1559" w:type="dxa"/>
            <w:tcBorders>
              <w:top w:val="nil"/>
              <w:left w:val="nil"/>
              <w:bottom w:val="single" w:sz="4" w:space="0" w:color="auto"/>
              <w:right w:val="single" w:sz="4" w:space="0" w:color="auto"/>
            </w:tcBorders>
            <w:noWrap/>
            <w:vAlign w:val="bottom"/>
            <w:hideMark/>
          </w:tcPr>
          <w:p w14:paraId="605A16A9"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3 500</w:t>
            </w:r>
          </w:p>
        </w:tc>
        <w:tc>
          <w:tcPr>
            <w:tcW w:w="1701" w:type="dxa"/>
            <w:tcBorders>
              <w:top w:val="nil"/>
              <w:left w:val="nil"/>
              <w:bottom w:val="single" w:sz="4" w:space="0" w:color="auto"/>
              <w:right w:val="single" w:sz="8" w:space="0" w:color="auto"/>
            </w:tcBorders>
            <w:noWrap/>
            <w:vAlign w:val="bottom"/>
            <w:hideMark/>
          </w:tcPr>
          <w:p w14:paraId="7B242F0D"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12 500</w:t>
            </w:r>
          </w:p>
        </w:tc>
      </w:tr>
      <w:tr w:rsidR="008C5628" w:rsidRPr="007B2592" w14:paraId="4B26E408"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1EF0E37C"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Põhitegevuse kulud kokku</w:t>
            </w:r>
          </w:p>
        </w:tc>
        <w:tc>
          <w:tcPr>
            <w:tcW w:w="1591" w:type="dxa"/>
            <w:tcBorders>
              <w:top w:val="nil"/>
              <w:left w:val="nil"/>
              <w:bottom w:val="single" w:sz="4" w:space="0" w:color="auto"/>
              <w:right w:val="nil"/>
            </w:tcBorders>
            <w:shd w:val="clear" w:color="000000" w:fill="C0C0C0"/>
            <w:vAlign w:val="bottom"/>
            <w:hideMark/>
          </w:tcPr>
          <w:p w14:paraId="1A53CDFD"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3 793 524</w:t>
            </w:r>
          </w:p>
        </w:tc>
        <w:tc>
          <w:tcPr>
            <w:tcW w:w="1417" w:type="dxa"/>
            <w:tcBorders>
              <w:top w:val="nil"/>
              <w:left w:val="single" w:sz="4" w:space="0" w:color="auto"/>
              <w:bottom w:val="single" w:sz="4" w:space="0" w:color="auto"/>
              <w:right w:val="nil"/>
            </w:tcBorders>
            <w:shd w:val="clear" w:color="000000" w:fill="C0C0C0"/>
            <w:vAlign w:val="bottom"/>
            <w:hideMark/>
          </w:tcPr>
          <w:p w14:paraId="1C121065"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4 213 521</w:t>
            </w:r>
          </w:p>
        </w:tc>
        <w:tc>
          <w:tcPr>
            <w:tcW w:w="1560" w:type="dxa"/>
            <w:tcBorders>
              <w:top w:val="nil"/>
              <w:left w:val="single" w:sz="4" w:space="0" w:color="auto"/>
              <w:bottom w:val="single" w:sz="4" w:space="0" w:color="auto"/>
              <w:right w:val="single" w:sz="4" w:space="0" w:color="auto"/>
            </w:tcBorders>
            <w:shd w:val="clear" w:color="000000" w:fill="C0C0C0"/>
            <w:vAlign w:val="bottom"/>
            <w:hideMark/>
          </w:tcPr>
          <w:p w14:paraId="7C0BAFFB" w14:textId="3A6F1E70" w:rsidR="007B2592" w:rsidRPr="007B2592" w:rsidRDefault="008825F5"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4 388 153</w:t>
            </w:r>
          </w:p>
        </w:tc>
        <w:tc>
          <w:tcPr>
            <w:tcW w:w="1559" w:type="dxa"/>
            <w:tcBorders>
              <w:top w:val="nil"/>
              <w:left w:val="nil"/>
              <w:bottom w:val="single" w:sz="4" w:space="0" w:color="auto"/>
              <w:right w:val="single" w:sz="4" w:space="0" w:color="auto"/>
            </w:tcBorders>
            <w:shd w:val="clear" w:color="000000" w:fill="C0C0C0"/>
            <w:vAlign w:val="bottom"/>
            <w:hideMark/>
          </w:tcPr>
          <w:p w14:paraId="676B2059" w14:textId="65B1FCCB" w:rsidR="007B2592" w:rsidRPr="007B2592" w:rsidRDefault="008825F5"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4 574 595</w:t>
            </w:r>
          </w:p>
        </w:tc>
        <w:tc>
          <w:tcPr>
            <w:tcW w:w="1559" w:type="dxa"/>
            <w:tcBorders>
              <w:top w:val="nil"/>
              <w:left w:val="nil"/>
              <w:bottom w:val="single" w:sz="4" w:space="0" w:color="auto"/>
              <w:right w:val="single" w:sz="4" w:space="0" w:color="auto"/>
            </w:tcBorders>
            <w:shd w:val="clear" w:color="000000" w:fill="C0C0C0"/>
            <w:vAlign w:val="bottom"/>
            <w:hideMark/>
          </w:tcPr>
          <w:p w14:paraId="13C4F364" w14:textId="2CBC8572" w:rsidR="007B2592" w:rsidRPr="007B2592" w:rsidRDefault="008825F5"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4 759 744</w:t>
            </w:r>
          </w:p>
        </w:tc>
        <w:tc>
          <w:tcPr>
            <w:tcW w:w="1701" w:type="dxa"/>
            <w:tcBorders>
              <w:top w:val="nil"/>
              <w:left w:val="nil"/>
              <w:bottom w:val="single" w:sz="4" w:space="0" w:color="auto"/>
              <w:right w:val="single" w:sz="8" w:space="0" w:color="auto"/>
            </w:tcBorders>
            <w:shd w:val="clear" w:color="000000" w:fill="C0C0C0"/>
            <w:vAlign w:val="bottom"/>
            <w:hideMark/>
          </w:tcPr>
          <w:p w14:paraId="05B9FCE0" w14:textId="70D25846" w:rsidR="007B2592" w:rsidRPr="007B2592" w:rsidRDefault="008825F5"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4 988 189</w:t>
            </w:r>
          </w:p>
        </w:tc>
      </w:tr>
      <w:tr w:rsidR="008C5628" w:rsidRPr="007B2592" w14:paraId="505BD9C5"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2E06EBC3"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Antavad toetused tegevuskuludeks</w:t>
            </w:r>
          </w:p>
        </w:tc>
        <w:tc>
          <w:tcPr>
            <w:tcW w:w="1591" w:type="dxa"/>
            <w:tcBorders>
              <w:top w:val="nil"/>
              <w:left w:val="nil"/>
              <w:bottom w:val="single" w:sz="4" w:space="0" w:color="auto"/>
              <w:right w:val="nil"/>
            </w:tcBorders>
            <w:shd w:val="clear" w:color="000000" w:fill="969696"/>
            <w:vAlign w:val="bottom"/>
            <w:hideMark/>
          </w:tcPr>
          <w:p w14:paraId="5A8F5E0C" w14:textId="73164ABD"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245</w:t>
            </w:r>
            <w:r w:rsidR="008825F5">
              <w:rPr>
                <w:rFonts w:ascii="Times New Roman" w:eastAsia="Times New Roman" w:hAnsi="Times New Roman" w:cs="Times New Roman"/>
                <w:kern w:val="0"/>
                <w:lang w:eastAsia="et-EE"/>
                <w14:ligatures w14:val="none"/>
              </w:rPr>
              <w:t> </w:t>
            </w:r>
            <w:r w:rsidRPr="007B2592">
              <w:rPr>
                <w:rFonts w:ascii="Times New Roman" w:eastAsia="Times New Roman" w:hAnsi="Times New Roman" w:cs="Times New Roman"/>
                <w:kern w:val="0"/>
                <w:lang w:eastAsia="et-EE"/>
                <w14:ligatures w14:val="none"/>
              </w:rPr>
              <w:t>310</w:t>
            </w:r>
          </w:p>
        </w:tc>
        <w:tc>
          <w:tcPr>
            <w:tcW w:w="1417" w:type="dxa"/>
            <w:tcBorders>
              <w:top w:val="nil"/>
              <w:left w:val="single" w:sz="4" w:space="0" w:color="auto"/>
              <w:bottom w:val="single" w:sz="4" w:space="0" w:color="auto"/>
              <w:right w:val="nil"/>
            </w:tcBorders>
            <w:shd w:val="clear" w:color="000000" w:fill="969696"/>
            <w:vAlign w:val="bottom"/>
            <w:hideMark/>
          </w:tcPr>
          <w:p w14:paraId="4917D3C4" w14:textId="227074C1"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301</w:t>
            </w:r>
            <w:r w:rsidR="008825F5">
              <w:rPr>
                <w:rFonts w:ascii="Times New Roman" w:eastAsia="Times New Roman" w:hAnsi="Times New Roman" w:cs="Times New Roman"/>
                <w:kern w:val="0"/>
                <w:lang w:eastAsia="et-EE"/>
                <w14:ligatures w14:val="none"/>
              </w:rPr>
              <w:t> </w:t>
            </w:r>
            <w:r w:rsidRPr="007B2592">
              <w:rPr>
                <w:rFonts w:ascii="Times New Roman" w:eastAsia="Times New Roman" w:hAnsi="Times New Roman" w:cs="Times New Roman"/>
                <w:kern w:val="0"/>
                <w:lang w:eastAsia="et-EE"/>
                <w14:ligatures w14:val="none"/>
              </w:rPr>
              <w:t>711</w:t>
            </w:r>
          </w:p>
        </w:tc>
        <w:tc>
          <w:tcPr>
            <w:tcW w:w="1560" w:type="dxa"/>
            <w:tcBorders>
              <w:top w:val="nil"/>
              <w:left w:val="single" w:sz="4" w:space="0" w:color="auto"/>
              <w:bottom w:val="single" w:sz="4" w:space="0" w:color="auto"/>
              <w:right w:val="single" w:sz="4" w:space="0" w:color="auto"/>
            </w:tcBorders>
            <w:noWrap/>
            <w:vAlign w:val="bottom"/>
            <w:hideMark/>
          </w:tcPr>
          <w:p w14:paraId="3223E523" w14:textId="47E72EAF"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303</w:t>
            </w:r>
            <w:r w:rsidR="008825F5">
              <w:rPr>
                <w:rFonts w:ascii="Times New Roman" w:eastAsia="Times New Roman" w:hAnsi="Times New Roman" w:cs="Times New Roman"/>
                <w:kern w:val="0"/>
                <w:lang w:eastAsia="et-EE"/>
                <w14:ligatures w14:val="none"/>
              </w:rPr>
              <w:t> </w:t>
            </w:r>
            <w:r w:rsidRPr="007B2592">
              <w:rPr>
                <w:rFonts w:ascii="Times New Roman" w:eastAsia="Times New Roman" w:hAnsi="Times New Roman" w:cs="Times New Roman"/>
                <w:kern w:val="0"/>
                <w:lang w:eastAsia="et-EE"/>
                <w14:ligatures w14:val="none"/>
              </w:rPr>
              <w:t>850</w:t>
            </w:r>
          </w:p>
        </w:tc>
        <w:tc>
          <w:tcPr>
            <w:tcW w:w="1559" w:type="dxa"/>
            <w:tcBorders>
              <w:top w:val="nil"/>
              <w:left w:val="nil"/>
              <w:bottom w:val="single" w:sz="4" w:space="0" w:color="auto"/>
              <w:right w:val="single" w:sz="4" w:space="0" w:color="auto"/>
            </w:tcBorders>
            <w:noWrap/>
            <w:vAlign w:val="bottom"/>
            <w:hideMark/>
          </w:tcPr>
          <w:p w14:paraId="261A4EE0" w14:textId="393D91CF"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312</w:t>
            </w:r>
            <w:r w:rsidR="008825F5">
              <w:rPr>
                <w:rFonts w:ascii="Times New Roman" w:eastAsia="Times New Roman" w:hAnsi="Times New Roman" w:cs="Times New Roman"/>
                <w:kern w:val="0"/>
                <w:lang w:eastAsia="et-EE"/>
                <w14:ligatures w14:val="none"/>
              </w:rPr>
              <w:t> </w:t>
            </w:r>
            <w:r w:rsidRPr="007B2592">
              <w:rPr>
                <w:rFonts w:ascii="Times New Roman" w:eastAsia="Times New Roman" w:hAnsi="Times New Roman" w:cs="Times New Roman"/>
                <w:kern w:val="0"/>
                <w:lang w:eastAsia="et-EE"/>
                <w14:ligatures w14:val="none"/>
              </w:rPr>
              <w:t>960</w:t>
            </w:r>
          </w:p>
        </w:tc>
        <w:tc>
          <w:tcPr>
            <w:tcW w:w="1559" w:type="dxa"/>
            <w:tcBorders>
              <w:top w:val="nil"/>
              <w:left w:val="nil"/>
              <w:bottom w:val="single" w:sz="4" w:space="0" w:color="auto"/>
              <w:right w:val="single" w:sz="4" w:space="0" w:color="auto"/>
            </w:tcBorders>
            <w:noWrap/>
            <w:vAlign w:val="bottom"/>
            <w:hideMark/>
          </w:tcPr>
          <w:p w14:paraId="5A50B513" w14:textId="10B5D63B"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322</w:t>
            </w:r>
            <w:r w:rsidR="008825F5">
              <w:rPr>
                <w:rFonts w:ascii="Times New Roman" w:eastAsia="Times New Roman" w:hAnsi="Times New Roman" w:cs="Times New Roman"/>
                <w:kern w:val="0"/>
                <w:lang w:eastAsia="et-EE"/>
                <w14:ligatures w14:val="none"/>
              </w:rPr>
              <w:t> </w:t>
            </w:r>
            <w:r w:rsidRPr="007B2592">
              <w:rPr>
                <w:rFonts w:ascii="Times New Roman" w:eastAsia="Times New Roman" w:hAnsi="Times New Roman" w:cs="Times New Roman"/>
                <w:kern w:val="0"/>
                <w:lang w:eastAsia="et-EE"/>
                <w14:ligatures w14:val="none"/>
              </w:rPr>
              <w:t>350</w:t>
            </w:r>
          </w:p>
        </w:tc>
        <w:tc>
          <w:tcPr>
            <w:tcW w:w="1701" w:type="dxa"/>
            <w:tcBorders>
              <w:top w:val="nil"/>
              <w:left w:val="nil"/>
              <w:bottom w:val="single" w:sz="4" w:space="0" w:color="auto"/>
              <w:right w:val="single" w:sz="8" w:space="0" w:color="auto"/>
            </w:tcBorders>
            <w:noWrap/>
            <w:vAlign w:val="bottom"/>
            <w:hideMark/>
          </w:tcPr>
          <w:p w14:paraId="653F819A"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332 025</w:t>
            </w:r>
          </w:p>
        </w:tc>
      </w:tr>
      <w:tr w:rsidR="008C5628" w:rsidRPr="007B2592" w14:paraId="01001934"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6EBE38D3"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Muud tegevuskulud</w:t>
            </w:r>
          </w:p>
        </w:tc>
        <w:tc>
          <w:tcPr>
            <w:tcW w:w="1591" w:type="dxa"/>
            <w:tcBorders>
              <w:top w:val="nil"/>
              <w:left w:val="nil"/>
              <w:bottom w:val="single" w:sz="4" w:space="0" w:color="auto"/>
              <w:right w:val="nil"/>
            </w:tcBorders>
            <w:shd w:val="clear" w:color="000000" w:fill="C0C0C0"/>
            <w:vAlign w:val="bottom"/>
            <w:hideMark/>
          </w:tcPr>
          <w:p w14:paraId="1296E3D3" w14:textId="2E8F29CE"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3 548</w:t>
            </w:r>
            <w:r w:rsidR="008825F5">
              <w:rPr>
                <w:rFonts w:ascii="Times New Roman" w:eastAsia="Times New Roman" w:hAnsi="Times New Roman" w:cs="Times New Roman"/>
                <w:kern w:val="0"/>
                <w:lang w:eastAsia="et-EE"/>
                <w14:ligatures w14:val="none"/>
              </w:rPr>
              <w:t> </w:t>
            </w:r>
            <w:r w:rsidRPr="007B2592">
              <w:rPr>
                <w:rFonts w:ascii="Times New Roman" w:eastAsia="Times New Roman" w:hAnsi="Times New Roman" w:cs="Times New Roman"/>
                <w:kern w:val="0"/>
                <w:lang w:eastAsia="et-EE"/>
                <w14:ligatures w14:val="none"/>
              </w:rPr>
              <w:t>215</w:t>
            </w:r>
          </w:p>
        </w:tc>
        <w:tc>
          <w:tcPr>
            <w:tcW w:w="1417" w:type="dxa"/>
            <w:tcBorders>
              <w:top w:val="nil"/>
              <w:left w:val="single" w:sz="4" w:space="0" w:color="auto"/>
              <w:bottom w:val="single" w:sz="4" w:space="0" w:color="auto"/>
              <w:right w:val="nil"/>
            </w:tcBorders>
            <w:shd w:val="clear" w:color="000000" w:fill="C0C0C0"/>
            <w:vAlign w:val="bottom"/>
            <w:hideMark/>
          </w:tcPr>
          <w:p w14:paraId="41AEE22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3 911 810</w:t>
            </w:r>
          </w:p>
        </w:tc>
        <w:tc>
          <w:tcPr>
            <w:tcW w:w="1560" w:type="dxa"/>
            <w:tcBorders>
              <w:top w:val="nil"/>
              <w:left w:val="single" w:sz="4" w:space="0" w:color="auto"/>
              <w:bottom w:val="single" w:sz="4" w:space="0" w:color="auto"/>
              <w:right w:val="nil"/>
            </w:tcBorders>
            <w:shd w:val="clear" w:color="000000" w:fill="BFBFBF"/>
            <w:vAlign w:val="bottom"/>
            <w:hideMark/>
          </w:tcPr>
          <w:p w14:paraId="6D26DD76" w14:textId="243FB80E" w:rsidR="007B2592" w:rsidRPr="007B2592" w:rsidRDefault="008825F5"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4 084 303</w:t>
            </w:r>
          </w:p>
        </w:tc>
        <w:tc>
          <w:tcPr>
            <w:tcW w:w="1559" w:type="dxa"/>
            <w:tcBorders>
              <w:top w:val="nil"/>
              <w:left w:val="single" w:sz="4" w:space="0" w:color="auto"/>
              <w:bottom w:val="single" w:sz="4" w:space="0" w:color="auto"/>
              <w:right w:val="nil"/>
            </w:tcBorders>
            <w:shd w:val="clear" w:color="000000" w:fill="BFBFBF"/>
            <w:vAlign w:val="bottom"/>
            <w:hideMark/>
          </w:tcPr>
          <w:p w14:paraId="070AFC45" w14:textId="20BC215E" w:rsidR="007B2592" w:rsidRPr="007B2592" w:rsidRDefault="008825F5"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4 261 635</w:t>
            </w:r>
          </w:p>
        </w:tc>
        <w:tc>
          <w:tcPr>
            <w:tcW w:w="1559" w:type="dxa"/>
            <w:tcBorders>
              <w:top w:val="nil"/>
              <w:left w:val="single" w:sz="4" w:space="0" w:color="auto"/>
              <w:bottom w:val="single" w:sz="4" w:space="0" w:color="auto"/>
              <w:right w:val="nil"/>
            </w:tcBorders>
            <w:shd w:val="clear" w:color="000000" w:fill="BFBFBF"/>
            <w:vAlign w:val="bottom"/>
            <w:hideMark/>
          </w:tcPr>
          <w:p w14:paraId="4B7C950B" w14:textId="47396662" w:rsidR="007B2592" w:rsidRPr="007B2592" w:rsidRDefault="008825F5"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4 437 394</w:t>
            </w:r>
          </w:p>
        </w:tc>
        <w:tc>
          <w:tcPr>
            <w:tcW w:w="1701" w:type="dxa"/>
            <w:tcBorders>
              <w:top w:val="nil"/>
              <w:left w:val="single" w:sz="4" w:space="0" w:color="auto"/>
              <w:bottom w:val="single" w:sz="4" w:space="0" w:color="auto"/>
              <w:right w:val="single" w:sz="8" w:space="0" w:color="auto"/>
            </w:tcBorders>
            <w:shd w:val="clear" w:color="000000" w:fill="BFBFBF"/>
            <w:vAlign w:val="bottom"/>
            <w:hideMark/>
          </w:tcPr>
          <w:p w14:paraId="056EA6C2" w14:textId="7DDA659C" w:rsidR="007B2592" w:rsidRPr="007B2592" w:rsidRDefault="008825F5"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4 656 164</w:t>
            </w:r>
          </w:p>
        </w:tc>
      </w:tr>
      <w:tr w:rsidR="008C5628" w:rsidRPr="007B2592" w14:paraId="21B64077"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7BD38042"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sh personalikulud</w:t>
            </w:r>
          </w:p>
        </w:tc>
        <w:tc>
          <w:tcPr>
            <w:tcW w:w="1591" w:type="dxa"/>
            <w:tcBorders>
              <w:top w:val="nil"/>
              <w:left w:val="nil"/>
              <w:bottom w:val="single" w:sz="4" w:space="0" w:color="auto"/>
              <w:right w:val="nil"/>
            </w:tcBorders>
            <w:shd w:val="clear" w:color="000000" w:fill="969696"/>
            <w:vAlign w:val="bottom"/>
            <w:hideMark/>
          </w:tcPr>
          <w:p w14:paraId="7BEC4FCC" w14:textId="46B2447B"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2 221</w:t>
            </w:r>
            <w:r w:rsidR="008825F5">
              <w:rPr>
                <w:rFonts w:ascii="Times New Roman" w:eastAsia="Times New Roman" w:hAnsi="Times New Roman" w:cs="Times New Roman"/>
                <w:kern w:val="0"/>
                <w:lang w:eastAsia="et-EE"/>
                <w14:ligatures w14:val="none"/>
              </w:rPr>
              <w:t> </w:t>
            </w:r>
            <w:r w:rsidRPr="007B2592">
              <w:rPr>
                <w:rFonts w:ascii="Times New Roman" w:eastAsia="Times New Roman" w:hAnsi="Times New Roman" w:cs="Times New Roman"/>
                <w:kern w:val="0"/>
                <w:lang w:eastAsia="et-EE"/>
                <w14:ligatures w14:val="none"/>
              </w:rPr>
              <w:t>313</w:t>
            </w:r>
          </w:p>
        </w:tc>
        <w:tc>
          <w:tcPr>
            <w:tcW w:w="1417" w:type="dxa"/>
            <w:tcBorders>
              <w:top w:val="nil"/>
              <w:left w:val="single" w:sz="4" w:space="0" w:color="auto"/>
              <w:bottom w:val="single" w:sz="4" w:space="0" w:color="auto"/>
              <w:right w:val="nil"/>
            </w:tcBorders>
            <w:shd w:val="clear" w:color="000000" w:fill="969696"/>
            <w:vAlign w:val="bottom"/>
            <w:hideMark/>
          </w:tcPr>
          <w:p w14:paraId="33BE392D"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2 368 785</w:t>
            </w:r>
          </w:p>
        </w:tc>
        <w:tc>
          <w:tcPr>
            <w:tcW w:w="1560" w:type="dxa"/>
            <w:tcBorders>
              <w:top w:val="nil"/>
              <w:left w:val="single" w:sz="4" w:space="0" w:color="auto"/>
              <w:bottom w:val="single" w:sz="4" w:space="0" w:color="auto"/>
              <w:right w:val="single" w:sz="4" w:space="0" w:color="auto"/>
            </w:tcBorders>
            <w:noWrap/>
            <w:vAlign w:val="bottom"/>
            <w:hideMark/>
          </w:tcPr>
          <w:p w14:paraId="23A434C3" w14:textId="773C311D"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2 5</w:t>
            </w:r>
            <w:r w:rsidR="008825F5">
              <w:rPr>
                <w:rFonts w:ascii="Times New Roman" w:eastAsia="Times New Roman" w:hAnsi="Times New Roman" w:cs="Times New Roman"/>
                <w:kern w:val="0"/>
                <w:lang w:eastAsia="et-EE"/>
                <w14:ligatures w14:val="none"/>
              </w:rPr>
              <w:t>0</w:t>
            </w:r>
            <w:r w:rsidRPr="007B2592">
              <w:rPr>
                <w:rFonts w:ascii="Times New Roman" w:eastAsia="Times New Roman" w:hAnsi="Times New Roman" w:cs="Times New Roman"/>
                <w:kern w:val="0"/>
                <w:lang w:eastAsia="et-EE"/>
                <w14:ligatures w14:val="none"/>
              </w:rPr>
              <w:t>1 303</w:t>
            </w:r>
          </w:p>
        </w:tc>
        <w:tc>
          <w:tcPr>
            <w:tcW w:w="1559" w:type="dxa"/>
            <w:tcBorders>
              <w:top w:val="nil"/>
              <w:left w:val="nil"/>
              <w:bottom w:val="single" w:sz="4" w:space="0" w:color="auto"/>
              <w:right w:val="single" w:sz="4" w:space="0" w:color="auto"/>
            </w:tcBorders>
            <w:noWrap/>
            <w:vAlign w:val="bottom"/>
            <w:hideMark/>
          </w:tcPr>
          <w:p w14:paraId="6D88E644" w14:textId="741DEC07" w:rsidR="007B2592" w:rsidRPr="007B2592" w:rsidRDefault="008825F5"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2 601 355</w:t>
            </w:r>
          </w:p>
        </w:tc>
        <w:tc>
          <w:tcPr>
            <w:tcW w:w="1559" w:type="dxa"/>
            <w:tcBorders>
              <w:top w:val="nil"/>
              <w:left w:val="nil"/>
              <w:bottom w:val="single" w:sz="4" w:space="0" w:color="auto"/>
              <w:right w:val="single" w:sz="4" w:space="0" w:color="auto"/>
            </w:tcBorders>
            <w:noWrap/>
            <w:vAlign w:val="bottom"/>
            <w:hideMark/>
          </w:tcPr>
          <w:p w14:paraId="37F6BF35" w14:textId="22895A21" w:rsidR="007B2592" w:rsidRPr="007B2592" w:rsidRDefault="008825F5"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2 731 423</w:t>
            </w:r>
          </w:p>
        </w:tc>
        <w:tc>
          <w:tcPr>
            <w:tcW w:w="1701" w:type="dxa"/>
            <w:tcBorders>
              <w:top w:val="nil"/>
              <w:left w:val="nil"/>
              <w:bottom w:val="single" w:sz="4" w:space="0" w:color="auto"/>
              <w:right w:val="single" w:sz="8" w:space="0" w:color="auto"/>
            </w:tcBorders>
            <w:noWrap/>
            <w:vAlign w:val="bottom"/>
            <w:hideMark/>
          </w:tcPr>
          <w:p w14:paraId="10121B84" w14:textId="3F0B0809" w:rsidR="007B2592" w:rsidRPr="007B2592" w:rsidRDefault="008825F5"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2 867 994</w:t>
            </w:r>
          </w:p>
        </w:tc>
      </w:tr>
      <w:tr w:rsidR="008C5628" w:rsidRPr="007B2592" w14:paraId="7A770090"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67D3E0D5"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sh majandamiskulud</w:t>
            </w:r>
          </w:p>
        </w:tc>
        <w:tc>
          <w:tcPr>
            <w:tcW w:w="1591" w:type="dxa"/>
            <w:tcBorders>
              <w:top w:val="nil"/>
              <w:left w:val="nil"/>
              <w:bottom w:val="single" w:sz="4" w:space="0" w:color="auto"/>
              <w:right w:val="nil"/>
            </w:tcBorders>
            <w:shd w:val="clear" w:color="000000" w:fill="969696"/>
            <w:vAlign w:val="bottom"/>
            <w:hideMark/>
          </w:tcPr>
          <w:p w14:paraId="46652FC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1 306 970</w:t>
            </w:r>
          </w:p>
        </w:tc>
        <w:tc>
          <w:tcPr>
            <w:tcW w:w="1417" w:type="dxa"/>
            <w:tcBorders>
              <w:top w:val="nil"/>
              <w:left w:val="single" w:sz="4" w:space="0" w:color="auto"/>
              <w:bottom w:val="single" w:sz="4" w:space="0" w:color="auto"/>
              <w:right w:val="nil"/>
            </w:tcBorders>
            <w:shd w:val="clear" w:color="000000" w:fill="969696"/>
            <w:vAlign w:val="bottom"/>
            <w:hideMark/>
          </w:tcPr>
          <w:p w14:paraId="32E6F4C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1 482 508</w:t>
            </w:r>
          </w:p>
        </w:tc>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149706D"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1 507 000</w:t>
            </w:r>
          </w:p>
        </w:tc>
        <w:tc>
          <w:tcPr>
            <w:tcW w:w="1559" w:type="dxa"/>
            <w:tcBorders>
              <w:top w:val="nil"/>
              <w:left w:val="nil"/>
              <w:bottom w:val="single" w:sz="4" w:space="0" w:color="auto"/>
              <w:right w:val="single" w:sz="4" w:space="0" w:color="auto"/>
            </w:tcBorders>
            <w:noWrap/>
            <w:vAlign w:val="bottom"/>
            <w:hideMark/>
          </w:tcPr>
          <w:p w14:paraId="596AE24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1 567 280</w:t>
            </w:r>
          </w:p>
        </w:tc>
        <w:tc>
          <w:tcPr>
            <w:tcW w:w="1559" w:type="dxa"/>
            <w:tcBorders>
              <w:top w:val="nil"/>
              <w:left w:val="nil"/>
              <w:bottom w:val="single" w:sz="4" w:space="0" w:color="auto"/>
              <w:right w:val="single" w:sz="4" w:space="0" w:color="auto"/>
            </w:tcBorders>
            <w:noWrap/>
            <w:vAlign w:val="bottom"/>
            <w:hideMark/>
          </w:tcPr>
          <w:p w14:paraId="7477D871"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1 629 971</w:t>
            </w:r>
          </w:p>
        </w:tc>
        <w:tc>
          <w:tcPr>
            <w:tcW w:w="1701" w:type="dxa"/>
            <w:tcBorders>
              <w:top w:val="nil"/>
              <w:left w:val="nil"/>
              <w:bottom w:val="single" w:sz="4" w:space="0" w:color="auto"/>
              <w:right w:val="single" w:sz="4" w:space="0" w:color="auto"/>
            </w:tcBorders>
            <w:noWrap/>
            <w:vAlign w:val="bottom"/>
            <w:hideMark/>
          </w:tcPr>
          <w:p w14:paraId="34B763A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1 695 170</w:t>
            </w:r>
          </w:p>
        </w:tc>
      </w:tr>
      <w:tr w:rsidR="008C5628" w:rsidRPr="007B2592" w14:paraId="7FD57229" w14:textId="77777777" w:rsidTr="008C5628">
        <w:trPr>
          <w:trHeight w:val="255"/>
        </w:trPr>
        <w:tc>
          <w:tcPr>
            <w:tcW w:w="4353" w:type="dxa"/>
            <w:tcBorders>
              <w:top w:val="nil"/>
              <w:left w:val="single" w:sz="8" w:space="0" w:color="auto"/>
              <w:bottom w:val="single" w:sz="4" w:space="0" w:color="000000"/>
              <w:right w:val="single" w:sz="4" w:space="0" w:color="000000"/>
            </w:tcBorders>
            <w:shd w:val="clear" w:color="000000" w:fill="CCFFFF"/>
            <w:noWrap/>
            <w:vAlign w:val="bottom"/>
            <w:hideMark/>
          </w:tcPr>
          <w:p w14:paraId="425DA107" w14:textId="77777777" w:rsidR="007B2592" w:rsidRPr="007B2592" w:rsidRDefault="007B2592" w:rsidP="007B2592">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 xml:space="preserve">             sh alates </w:t>
            </w:r>
            <w:r w:rsidRPr="007B2592">
              <w:rPr>
                <w:rFonts w:ascii="Times New Roman" w:eastAsia="Times New Roman" w:hAnsi="Times New Roman" w:cs="Times New Roman"/>
                <w:b/>
                <w:bCs/>
                <w:i/>
                <w:iCs/>
                <w:kern w:val="0"/>
                <w:lang w:eastAsia="et-EE"/>
                <w14:ligatures w14:val="none"/>
              </w:rPr>
              <w:t>2012</w:t>
            </w:r>
            <w:r w:rsidRPr="007B2592">
              <w:rPr>
                <w:rFonts w:ascii="Times New Roman" w:eastAsia="Times New Roman" w:hAnsi="Times New Roman" w:cs="Times New Roman"/>
                <w:i/>
                <w:iCs/>
                <w:kern w:val="0"/>
                <w:lang w:eastAsia="et-EE"/>
                <w14:ligatures w14:val="none"/>
              </w:rPr>
              <w:t xml:space="preserve"> sõlmitud katkestamatud kasutusrendimaksed </w:t>
            </w:r>
          </w:p>
        </w:tc>
        <w:tc>
          <w:tcPr>
            <w:tcW w:w="1591" w:type="dxa"/>
            <w:tcBorders>
              <w:top w:val="nil"/>
              <w:left w:val="nil"/>
              <w:bottom w:val="single" w:sz="4" w:space="0" w:color="auto"/>
              <w:right w:val="nil"/>
            </w:tcBorders>
            <w:shd w:val="clear" w:color="000000" w:fill="CCFFFF"/>
            <w:vAlign w:val="bottom"/>
            <w:hideMark/>
          </w:tcPr>
          <w:p w14:paraId="1CF7682E"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1 082</w:t>
            </w:r>
          </w:p>
        </w:tc>
        <w:tc>
          <w:tcPr>
            <w:tcW w:w="1417" w:type="dxa"/>
            <w:tcBorders>
              <w:top w:val="nil"/>
              <w:left w:val="single" w:sz="4" w:space="0" w:color="auto"/>
              <w:bottom w:val="single" w:sz="4" w:space="0" w:color="auto"/>
              <w:right w:val="nil"/>
            </w:tcBorders>
            <w:shd w:val="clear" w:color="000000" w:fill="CCFFFF"/>
            <w:vAlign w:val="bottom"/>
            <w:hideMark/>
          </w:tcPr>
          <w:p w14:paraId="5A646FF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7 323</w:t>
            </w:r>
          </w:p>
        </w:tc>
        <w:tc>
          <w:tcPr>
            <w:tcW w:w="1560" w:type="dxa"/>
            <w:tcBorders>
              <w:top w:val="nil"/>
              <w:left w:val="single" w:sz="4" w:space="0" w:color="auto"/>
              <w:bottom w:val="single" w:sz="4" w:space="0" w:color="auto"/>
              <w:right w:val="single" w:sz="4" w:space="0" w:color="auto"/>
            </w:tcBorders>
            <w:shd w:val="clear" w:color="000000" w:fill="CCFFFF"/>
            <w:noWrap/>
            <w:vAlign w:val="bottom"/>
            <w:hideMark/>
          </w:tcPr>
          <w:p w14:paraId="5A2967D2"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24 428</w:t>
            </w:r>
          </w:p>
        </w:tc>
        <w:tc>
          <w:tcPr>
            <w:tcW w:w="1559" w:type="dxa"/>
            <w:tcBorders>
              <w:top w:val="nil"/>
              <w:left w:val="nil"/>
              <w:bottom w:val="single" w:sz="4" w:space="0" w:color="auto"/>
              <w:right w:val="single" w:sz="4" w:space="0" w:color="auto"/>
            </w:tcBorders>
            <w:shd w:val="clear" w:color="000000" w:fill="CCFFFF"/>
            <w:noWrap/>
            <w:vAlign w:val="bottom"/>
            <w:hideMark/>
          </w:tcPr>
          <w:p w14:paraId="0180C97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9 593</w:t>
            </w:r>
          </w:p>
        </w:tc>
        <w:tc>
          <w:tcPr>
            <w:tcW w:w="1559" w:type="dxa"/>
            <w:tcBorders>
              <w:top w:val="nil"/>
              <w:left w:val="nil"/>
              <w:bottom w:val="single" w:sz="4" w:space="0" w:color="auto"/>
              <w:right w:val="single" w:sz="4" w:space="0" w:color="auto"/>
            </w:tcBorders>
            <w:shd w:val="clear" w:color="000000" w:fill="CCFFFF"/>
            <w:noWrap/>
            <w:vAlign w:val="bottom"/>
            <w:hideMark/>
          </w:tcPr>
          <w:p w14:paraId="44BEB752"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6 720</w:t>
            </w:r>
          </w:p>
        </w:tc>
        <w:tc>
          <w:tcPr>
            <w:tcW w:w="1701" w:type="dxa"/>
            <w:tcBorders>
              <w:top w:val="nil"/>
              <w:left w:val="nil"/>
              <w:bottom w:val="single" w:sz="4" w:space="0" w:color="auto"/>
              <w:right w:val="single" w:sz="8" w:space="0" w:color="auto"/>
            </w:tcBorders>
            <w:shd w:val="clear" w:color="000000" w:fill="CCFFFF"/>
            <w:noWrap/>
            <w:vAlign w:val="bottom"/>
            <w:hideMark/>
          </w:tcPr>
          <w:p w14:paraId="638BA8BE"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6 720</w:t>
            </w:r>
          </w:p>
        </w:tc>
      </w:tr>
      <w:tr w:rsidR="008C5628" w:rsidRPr="007B2592" w14:paraId="45A84CB1" w14:textId="77777777" w:rsidTr="008C5628">
        <w:trPr>
          <w:trHeight w:val="255"/>
        </w:trPr>
        <w:tc>
          <w:tcPr>
            <w:tcW w:w="4353" w:type="dxa"/>
            <w:tcBorders>
              <w:top w:val="nil"/>
              <w:left w:val="single" w:sz="8" w:space="0" w:color="auto"/>
              <w:bottom w:val="single" w:sz="4" w:space="0" w:color="000000"/>
              <w:right w:val="single" w:sz="4" w:space="0" w:color="000000"/>
            </w:tcBorders>
            <w:noWrap/>
            <w:vAlign w:val="bottom"/>
            <w:hideMark/>
          </w:tcPr>
          <w:p w14:paraId="3A8999BD"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sh muud kulud</w:t>
            </w:r>
          </w:p>
        </w:tc>
        <w:tc>
          <w:tcPr>
            <w:tcW w:w="1591" w:type="dxa"/>
            <w:tcBorders>
              <w:top w:val="nil"/>
              <w:left w:val="nil"/>
              <w:bottom w:val="single" w:sz="4" w:space="0" w:color="auto"/>
              <w:right w:val="nil"/>
            </w:tcBorders>
            <w:shd w:val="clear" w:color="000000" w:fill="969696"/>
            <w:vAlign w:val="bottom"/>
            <w:hideMark/>
          </w:tcPr>
          <w:p w14:paraId="4BDBB17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19 932</w:t>
            </w:r>
          </w:p>
        </w:tc>
        <w:tc>
          <w:tcPr>
            <w:tcW w:w="1417" w:type="dxa"/>
            <w:tcBorders>
              <w:top w:val="nil"/>
              <w:left w:val="single" w:sz="4" w:space="0" w:color="auto"/>
              <w:bottom w:val="single" w:sz="4" w:space="0" w:color="auto"/>
              <w:right w:val="nil"/>
            </w:tcBorders>
            <w:shd w:val="clear" w:color="000000" w:fill="969696"/>
            <w:vAlign w:val="bottom"/>
            <w:hideMark/>
          </w:tcPr>
          <w:p w14:paraId="4633F8D9"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60 518</w:t>
            </w:r>
          </w:p>
        </w:tc>
        <w:tc>
          <w:tcPr>
            <w:tcW w:w="1560" w:type="dxa"/>
            <w:tcBorders>
              <w:top w:val="nil"/>
              <w:left w:val="single" w:sz="4" w:space="0" w:color="auto"/>
              <w:bottom w:val="single" w:sz="4" w:space="0" w:color="auto"/>
              <w:right w:val="single" w:sz="4" w:space="0" w:color="auto"/>
            </w:tcBorders>
            <w:noWrap/>
            <w:vAlign w:val="bottom"/>
            <w:hideMark/>
          </w:tcPr>
          <w:p w14:paraId="52DE75C5"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76 000</w:t>
            </w:r>
          </w:p>
        </w:tc>
        <w:tc>
          <w:tcPr>
            <w:tcW w:w="1559" w:type="dxa"/>
            <w:tcBorders>
              <w:top w:val="nil"/>
              <w:left w:val="nil"/>
              <w:bottom w:val="single" w:sz="4" w:space="0" w:color="auto"/>
              <w:right w:val="single" w:sz="4" w:space="0" w:color="auto"/>
            </w:tcBorders>
            <w:noWrap/>
            <w:vAlign w:val="bottom"/>
            <w:hideMark/>
          </w:tcPr>
          <w:p w14:paraId="3B58F7B5"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93 000</w:t>
            </w:r>
          </w:p>
        </w:tc>
        <w:tc>
          <w:tcPr>
            <w:tcW w:w="1559" w:type="dxa"/>
            <w:tcBorders>
              <w:top w:val="nil"/>
              <w:left w:val="nil"/>
              <w:bottom w:val="single" w:sz="4" w:space="0" w:color="auto"/>
              <w:right w:val="single" w:sz="4" w:space="0" w:color="auto"/>
            </w:tcBorders>
            <w:noWrap/>
            <w:vAlign w:val="bottom"/>
            <w:hideMark/>
          </w:tcPr>
          <w:p w14:paraId="5F23BF3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76 000</w:t>
            </w:r>
          </w:p>
        </w:tc>
        <w:tc>
          <w:tcPr>
            <w:tcW w:w="1701" w:type="dxa"/>
            <w:tcBorders>
              <w:top w:val="nil"/>
              <w:left w:val="nil"/>
              <w:bottom w:val="single" w:sz="4" w:space="0" w:color="auto"/>
              <w:right w:val="single" w:sz="8" w:space="0" w:color="auto"/>
            </w:tcBorders>
            <w:noWrap/>
            <w:vAlign w:val="bottom"/>
            <w:hideMark/>
          </w:tcPr>
          <w:p w14:paraId="796C2A86"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93 000</w:t>
            </w:r>
          </w:p>
        </w:tc>
      </w:tr>
      <w:tr w:rsidR="008C5628" w:rsidRPr="007B2592" w14:paraId="39236837" w14:textId="77777777" w:rsidTr="008C5628">
        <w:trPr>
          <w:trHeight w:val="255"/>
        </w:trPr>
        <w:tc>
          <w:tcPr>
            <w:tcW w:w="4353" w:type="dxa"/>
            <w:tcBorders>
              <w:top w:val="nil"/>
              <w:left w:val="single" w:sz="8" w:space="0" w:color="auto"/>
              <w:bottom w:val="nil"/>
              <w:right w:val="nil"/>
            </w:tcBorders>
            <w:shd w:val="clear" w:color="000000" w:fill="00FFFF"/>
            <w:noWrap/>
            <w:vAlign w:val="bottom"/>
            <w:hideMark/>
          </w:tcPr>
          <w:p w14:paraId="6492FF6F"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Põhitegevuse tulem</w:t>
            </w:r>
          </w:p>
        </w:tc>
        <w:tc>
          <w:tcPr>
            <w:tcW w:w="1591" w:type="dxa"/>
            <w:tcBorders>
              <w:top w:val="nil"/>
              <w:left w:val="single" w:sz="4" w:space="0" w:color="auto"/>
              <w:bottom w:val="single" w:sz="4" w:space="0" w:color="auto"/>
              <w:right w:val="nil"/>
            </w:tcBorders>
            <w:shd w:val="clear" w:color="000000" w:fill="C0C0C0"/>
            <w:vAlign w:val="bottom"/>
            <w:hideMark/>
          </w:tcPr>
          <w:p w14:paraId="765E3D0E"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843 436</w:t>
            </w:r>
          </w:p>
        </w:tc>
        <w:tc>
          <w:tcPr>
            <w:tcW w:w="1417" w:type="dxa"/>
            <w:tcBorders>
              <w:top w:val="nil"/>
              <w:left w:val="single" w:sz="4" w:space="0" w:color="auto"/>
              <w:bottom w:val="single" w:sz="4" w:space="0" w:color="auto"/>
              <w:right w:val="single" w:sz="4" w:space="0" w:color="auto"/>
            </w:tcBorders>
            <w:shd w:val="clear" w:color="000000" w:fill="C0C0C0"/>
            <w:vAlign w:val="bottom"/>
            <w:hideMark/>
          </w:tcPr>
          <w:p w14:paraId="18594C55"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788 379</w:t>
            </w:r>
          </w:p>
        </w:tc>
        <w:tc>
          <w:tcPr>
            <w:tcW w:w="1560" w:type="dxa"/>
            <w:tcBorders>
              <w:top w:val="nil"/>
              <w:left w:val="nil"/>
              <w:bottom w:val="single" w:sz="4" w:space="0" w:color="auto"/>
              <w:right w:val="single" w:sz="4" w:space="0" w:color="auto"/>
            </w:tcBorders>
            <w:shd w:val="clear" w:color="000000" w:fill="C0C0C0"/>
            <w:vAlign w:val="bottom"/>
            <w:hideMark/>
          </w:tcPr>
          <w:p w14:paraId="34D2114D" w14:textId="244B23FA" w:rsidR="007B2592" w:rsidRPr="007B2592" w:rsidRDefault="008825F5"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72</w:t>
            </w:r>
            <w:r w:rsidR="007B2592" w:rsidRPr="007B2592">
              <w:rPr>
                <w:rFonts w:ascii="Times New Roman" w:eastAsia="Times New Roman" w:hAnsi="Times New Roman" w:cs="Times New Roman"/>
                <w:b/>
                <w:bCs/>
                <w:kern w:val="0"/>
                <w:lang w:eastAsia="et-EE"/>
                <w14:ligatures w14:val="none"/>
              </w:rPr>
              <w:t>2 421</w:t>
            </w:r>
          </w:p>
        </w:tc>
        <w:tc>
          <w:tcPr>
            <w:tcW w:w="1559" w:type="dxa"/>
            <w:tcBorders>
              <w:top w:val="nil"/>
              <w:left w:val="nil"/>
              <w:bottom w:val="single" w:sz="4" w:space="0" w:color="auto"/>
              <w:right w:val="single" w:sz="4" w:space="0" w:color="auto"/>
            </w:tcBorders>
            <w:shd w:val="clear" w:color="000000" w:fill="C0C0C0"/>
            <w:vAlign w:val="bottom"/>
            <w:hideMark/>
          </w:tcPr>
          <w:p w14:paraId="79EE8831" w14:textId="72B76977" w:rsidR="007B2592" w:rsidRPr="007B2592" w:rsidRDefault="008825F5"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726 432</w:t>
            </w:r>
          </w:p>
        </w:tc>
        <w:tc>
          <w:tcPr>
            <w:tcW w:w="1559" w:type="dxa"/>
            <w:tcBorders>
              <w:top w:val="nil"/>
              <w:left w:val="nil"/>
              <w:bottom w:val="single" w:sz="4" w:space="0" w:color="auto"/>
              <w:right w:val="single" w:sz="4" w:space="0" w:color="auto"/>
            </w:tcBorders>
            <w:shd w:val="clear" w:color="000000" w:fill="C0C0C0"/>
            <w:vAlign w:val="bottom"/>
            <w:hideMark/>
          </w:tcPr>
          <w:p w14:paraId="4EEBBC1B" w14:textId="0339A1E4" w:rsidR="007B2592" w:rsidRPr="007B2592" w:rsidRDefault="008825F5"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781 609</w:t>
            </w:r>
          </w:p>
        </w:tc>
        <w:tc>
          <w:tcPr>
            <w:tcW w:w="1701" w:type="dxa"/>
            <w:tcBorders>
              <w:top w:val="nil"/>
              <w:left w:val="nil"/>
              <w:bottom w:val="single" w:sz="4" w:space="0" w:color="auto"/>
              <w:right w:val="single" w:sz="8" w:space="0" w:color="auto"/>
            </w:tcBorders>
            <w:shd w:val="clear" w:color="000000" w:fill="C0C0C0"/>
            <w:vAlign w:val="bottom"/>
            <w:hideMark/>
          </w:tcPr>
          <w:p w14:paraId="449C3ED6" w14:textId="296441B3" w:rsidR="007B2592" w:rsidRPr="007B2592" w:rsidRDefault="008825F5"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767 807</w:t>
            </w:r>
          </w:p>
        </w:tc>
      </w:tr>
      <w:tr w:rsidR="008C5628" w:rsidRPr="007B2592" w14:paraId="679BB667" w14:textId="77777777" w:rsidTr="008C5628">
        <w:trPr>
          <w:trHeight w:val="510"/>
        </w:trPr>
        <w:tc>
          <w:tcPr>
            <w:tcW w:w="4353" w:type="dxa"/>
            <w:tcBorders>
              <w:top w:val="single" w:sz="4" w:space="0" w:color="auto"/>
              <w:left w:val="single" w:sz="8" w:space="0" w:color="auto"/>
              <w:bottom w:val="single" w:sz="4" w:space="0" w:color="auto"/>
              <w:right w:val="single" w:sz="4" w:space="0" w:color="auto"/>
            </w:tcBorders>
            <w:vAlign w:val="bottom"/>
            <w:hideMark/>
          </w:tcPr>
          <w:p w14:paraId="1E61E2F8"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Investeerimistegevus kokku</w:t>
            </w:r>
          </w:p>
        </w:tc>
        <w:tc>
          <w:tcPr>
            <w:tcW w:w="1591" w:type="dxa"/>
            <w:tcBorders>
              <w:top w:val="nil"/>
              <w:left w:val="nil"/>
              <w:bottom w:val="single" w:sz="4" w:space="0" w:color="auto"/>
              <w:right w:val="nil"/>
            </w:tcBorders>
            <w:shd w:val="clear" w:color="000000" w:fill="C0C0C0"/>
            <w:vAlign w:val="bottom"/>
            <w:hideMark/>
          </w:tcPr>
          <w:p w14:paraId="2C4D0788" w14:textId="26659DF8"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-405</w:t>
            </w:r>
            <w:r w:rsidR="008825F5">
              <w:rPr>
                <w:rFonts w:ascii="Times New Roman" w:eastAsia="Times New Roman" w:hAnsi="Times New Roman" w:cs="Times New Roman"/>
                <w:b/>
                <w:bCs/>
                <w:kern w:val="0"/>
                <w:lang w:eastAsia="et-EE"/>
                <w14:ligatures w14:val="none"/>
              </w:rPr>
              <w:t> </w:t>
            </w:r>
            <w:r w:rsidRPr="007B2592">
              <w:rPr>
                <w:rFonts w:ascii="Times New Roman" w:eastAsia="Times New Roman" w:hAnsi="Times New Roman" w:cs="Times New Roman"/>
                <w:b/>
                <w:bCs/>
                <w:kern w:val="0"/>
                <w:lang w:eastAsia="et-EE"/>
                <w14:ligatures w14:val="none"/>
              </w:rPr>
              <w:t>768</w:t>
            </w:r>
          </w:p>
        </w:tc>
        <w:tc>
          <w:tcPr>
            <w:tcW w:w="1417" w:type="dxa"/>
            <w:tcBorders>
              <w:top w:val="nil"/>
              <w:left w:val="single" w:sz="4" w:space="0" w:color="auto"/>
              <w:bottom w:val="single" w:sz="4" w:space="0" w:color="auto"/>
              <w:right w:val="nil"/>
            </w:tcBorders>
            <w:shd w:val="clear" w:color="000000" w:fill="C0C0C0"/>
            <w:vAlign w:val="bottom"/>
            <w:hideMark/>
          </w:tcPr>
          <w:p w14:paraId="2226B22B"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-890 147</w:t>
            </w:r>
          </w:p>
        </w:tc>
        <w:tc>
          <w:tcPr>
            <w:tcW w:w="1560" w:type="dxa"/>
            <w:tcBorders>
              <w:top w:val="nil"/>
              <w:left w:val="single" w:sz="4" w:space="0" w:color="auto"/>
              <w:bottom w:val="single" w:sz="4" w:space="0" w:color="auto"/>
              <w:right w:val="nil"/>
            </w:tcBorders>
            <w:shd w:val="clear" w:color="000000" w:fill="C0C0C0"/>
            <w:vAlign w:val="bottom"/>
            <w:hideMark/>
          </w:tcPr>
          <w:p w14:paraId="418DD338"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-816 255</w:t>
            </w:r>
          </w:p>
        </w:tc>
        <w:tc>
          <w:tcPr>
            <w:tcW w:w="1559" w:type="dxa"/>
            <w:tcBorders>
              <w:top w:val="nil"/>
              <w:left w:val="single" w:sz="4" w:space="0" w:color="auto"/>
              <w:bottom w:val="single" w:sz="4" w:space="0" w:color="auto"/>
              <w:right w:val="nil"/>
            </w:tcBorders>
            <w:shd w:val="clear" w:color="000000" w:fill="C0C0C0"/>
            <w:vAlign w:val="bottom"/>
            <w:hideMark/>
          </w:tcPr>
          <w:p w14:paraId="78ECDCA3"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-953 830</w:t>
            </w:r>
          </w:p>
        </w:tc>
        <w:tc>
          <w:tcPr>
            <w:tcW w:w="1559" w:type="dxa"/>
            <w:tcBorders>
              <w:top w:val="nil"/>
              <w:left w:val="single" w:sz="4" w:space="0" w:color="auto"/>
              <w:bottom w:val="single" w:sz="4" w:space="0" w:color="auto"/>
              <w:right w:val="nil"/>
            </w:tcBorders>
            <w:shd w:val="clear" w:color="000000" w:fill="C0C0C0"/>
            <w:vAlign w:val="bottom"/>
            <w:hideMark/>
          </w:tcPr>
          <w:p w14:paraId="31D95C7E"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-730 350</w:t>
            </w:r>
          </w:p>
        </w:tc>
        <w:tc>
          <w:tcPr>
            <w:tcW w:w="1701" w:type="dxa"/>
            <w:tcBorders>
              <w:top w:val="nil"/>
              <w:left w:val="single" w:sz="4" w:space="0" w:color="auto"/>
              <w:bottom w:val="single" w:sz="4" w:space="0" w:color="auto"/>
              <w:right w:val="single" w:sz="8" w:space="0" w:color="auto"/>
            </w:tcBorders>
            <w:shd w:val="clear" w:color="000000" w:fill="C0C0C0"/>
            <w:vAlign w:val="bottom"/>
            <w:hideMark/>
          </w:tcPr>
          <w:p w14:paraId="7ABE0A3D"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-518 350</w:t>
            </w:r>
          </w:p>
        </w:tc>
      </w:tr>
      <w:tr w:rsidR="008C5628" w:rsidRPr="007B2592" w14:paraId="108FE391"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5BB16B27"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Põhivara müük (+)</w:t>
            </w:r>
          </w:p>
        </w:tc>
        <w:tc>
          <w:tcPr>
            <w:tcW w:w="1591" w:type="dxa"/>
            <w:tcBorders>
              <w:top w:val="nil"/>
              <w:left w:val="nil"/>
              <w:bottom w:val="single" w:sz="4" w:space="0" w:color="auto"/>
              <w:right w:val="nil"/>
            </w:tcBorders>
            <w:shd w:val="clear" w:color="000000" w:fill="969696"/>
            <w:vAlign w:val="bottom"/>
            <w:hideMark/>
          </w:tcPr>
          <w:p w14:paraId="406899EC"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4 000</w:t>
            </w:r>
          </w:p>
        </w:tc>
        <w:tc>
          <w:tcPr>
            <w:tcW w:w="1417" w:type="dxa"/>
            <w:tcBorders>
              <w:top w:val="nil"/>
              <w:left w:val="single" w:sz="4" w:space="0" w:color="auto"/>
              <w:bottom w:val="single" w:sz="4" w:space="0" w:color="auto"/>
              <w:right w:val="nil"/>
            </w:tcBorders>
            <w:shd w:val="clear" w:color="000000" w:fill="969696"/>
            <w:vAlign w:val="bottom"/>
            <w:hideMark/>
          </w:tcPr>
          <w:p w14:paraId="07E5DC0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25 000</w:t>
            </w:r>
          </w:p>
        </w:tc>
        <w:tc>
          <w:tcPr>
            <w:tcW w:w="1560" w:type="dxa"/>
            <w:tcBorders>
              <w:top w:val="nil"/>
              <w:left w:val="single" w:sz="4" w:space="0" w:color="auto"/>
              <w:bottom w:val="single" w:sz="4" w:space="0" w:color="auto"/>
              <w:right w:val="single" w:sz="4" w:space="0" w:color="auto"/>
            </w:tcBorders>
            <w:noWrap/>
            <w:vAlign w:val="bottom"/>
            <w:hideMark/>
          </w:tcPr>
          <w:p w14:paraId="18361A70"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80 000</w:t>
            </w:r>
          </w:p>
        </w:tc>
        <w:tc>
          <w:tcPr>
            <w:tcW w:w="1559" w:type="dxa"/>
            <w:tcBorders>
              <w:top w:val="nil"/>
              <w:left w:val="nil"/>
              <w:bottom w:val="single" w:sz="4" w:space="0" w:color="auto"/>
              <w:right w:val="single" w:sz="4" w:space="0" w:color="auto"/>
            </w:tcBorders>
            <w:noWrap/>
            <w:vAlign w:val="bottom"/>
            <w:hideMark/>
          </w:tcPr>
          <w:p w14:paraId="6EA0E8C4"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20 000</w:t>
            </w:r>
          </w:p>
        </w:tc>
        <w:tc>
          <w:tcPr>
            <w:tcW w:w="1559" w:type="dxa"/>
            <w:tcBorders>
              <w:top w:val="nil"/>
              <w:left w:val="nil"/>
              <w:bottom w:val="single" w:sz="4" w:space="0" w:color="auto"/>
              <w:right w:val="single" w:sz="4" w:space="0" w:color="auto"/>
            </w:tcBorders>
            <w:noWrap/>
            <w:vAlign w:val="bottom"/>
            <w:hideMark/>
          </w:tcPr>
          <w:p w14:paraId="2E0E9C3E"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40 000</w:t>
            </w:r>
          </w:p>
        </w:tc>
        <w:tc>
          <w:tcPr>
            <w:tcW w:w="1701" w:type="dxa"/>
            <w:tcBorders>
              <w:top w:val="nil"/>
              <w:left w:val="nil"/>
              <w:bottom w:val="single" w:sz="4" w:space="0" w:color="auto"/>
              <w:right w:val="single" w:sz="8" w:space="0" w:color="auto"/>
            </w:tcBorders>
            <w:noWrap/>
            <w:vAlign w:val="bottom"/>
            <w:hideMark/>
          </w:tcPr>
          <w:p w14:paraId="018CC5E0"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20 000</w:t>
            </w:r>
          </w:p>
        </w:tc>
      </w:tr>
      <w:tr w:rsidR="008C5628" w:rsidRPr="007B2592" w14:paraId="3D8D3A95"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7B19E633"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Põhivara soetus (-)</w:t>
            </w:r>
          </w:p>
        </w:tc>
        <w:tc>
          <w:tcPr>
            <w:tcW w:w="1591" w:type="dxa"/>
            <w:tcBorders>
              <w:top w:val="nil"/>
              <w:left w:val="nil"/>
              <w:bottom w:val="single" w:sz="4" w:space="0" w:color="auto"/>
              <w:right w:val="nil"/>
            </w:tcBorders>
            <w:shd w:val="clear" w:color="000000" w:fill="969696"/>
            <w:vAlign w:val="bottom"/>
            <w:hideMark/>
          </w:tcPr>
          <w:p w14:paraId="2BA1248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-432 292</w:t>
            </w:r>
          </w:p>
        </w:tc>
        <w:tc>
          <w:tcPr>
            <w:tcW w:w="1417" w:type="dxa"/>
            <w:tcBorders>
              <w:top w:val="nil"/>
              <w:left w:val="single" w:sz="4" w:space="0" w:color="auto"/>
              <w:bottom w:val="single" w:sz="4" w:space="0" w:color="auto"/>
              <w:right w:val="nil"/>
            </w:tcBorders>
            <w:shd w:val="clear" w:color="000000" w:fill="A6A6A6"/>
            <w:vAlign w:val="bottom"/>
            <w:hideMark/>
          </w:tcPr>
          <w:p w14:paraId="60034A26"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-1 246 202</w:t>
            </w:r>
          </w:p>
        </w:tc>
        <w:tc>
          <w:tcPr>
            <w:tcW w:w="1560" w:type="dxa"/>
            <w:tcBorders>
              <w:top w:val="nil"/>
              <w:left w:val="single" w:sz="4" w:space="0" w:color="auto"/>
              <w:bottom w:val="single" w:sz="4" w:space="0" w:color="auto"/>
              <w:right w:val="single" w:sz="4" w:space="0" w:color="auto"/>
            </w:tcBorders>
            <w:shd w:val="clear" w:color="000000" w:fill="00FFFF"/>
            <w:noWrap/>
            <w:vAlign w:val="bottom"/>
            <w:hideMark/>
          </w:tcPr>
          <w:p w14:paraId="79407E59"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-1 096 580</w:t>
            </w:r>
          </w:p>
        </w:tc>
        <w:tc>
          <w:tcPr>
            <w:tcW w:w="1559" w:type="dxa"/>
            <w:tcBorders>
              <w:top w:val="nil"/>
              <w:left w:val="nil"/>
              <w:bottom w:val="single" w:sz="4" w:space="0" w:color="auto"/>
              <w:right w:val="single" w:sz="4" w:space="0" w:color="auto"/>
            </w:tcBorders>
            <w:shd w:val="clear" w:color="000000" w:fill="00FFFF"/>
            <w:noWrap/>
            <w:vAlign w:val="bottom"/>
            <w:hideMark/>
          </w:tcPr>
          <w:p w14:paraId="3A3C27C6"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-1 260 280</w:t>
            </w:r>
          </w:p>
        </w:tc>
        <w:tc>
          <w:tcPr>
            <w:tcW w:w="1559" w:type="dxa"/>
            <w:tcBorders>
              <w:top w:val="nil"/>
              <w:left w:val="nil"/>
              <w:bottom w:val="single" w:sz="4" w:space="0" w:color="auto"/>
              <w:right w:val="single" w:sz="4" w:space="0" w:color="auto"/>
            </w:tcBorders>
            <w:shd w:val="clear" w:color="000000" w:fill="00FFFF"/>
            <w:noWrap/>
            <w:vAlign w:val="bottom"/>
            <w:hideMark/>
          </w:tcPr>
          <w:p w14:paraId="30CEB21E"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-994 000</w:t>
            </w:r>
          </w:p>
        </w:tc>
        <w:tc>
          <w:tcPr>
            <w:tcW w:w="1701" w:type="dxa"/>
            <w:tcBorders>
              <w:top w:val="nil"/>
              <w:left w:val="nil"/>
              <w:bottom w:val="single" w:sz="4" w:space="0" w:color="auto"/>
              <w:right w:val="single" w:sz="8" w:space="0" w:color="auto"/>
            </w:tcBorders>
            <w:shd w:val="clear" w:color="000000" w:fill="00FFFF"/>
            <w:noWrap/>
            <w:vAlign w:val="bottom"/>
            <w:hideMark/>
          </w:tcPr>
          <w:p w14:paraId="049404EA"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-1 050 000</w:t>
            </w:r>
          </w:p>
        </w:tc>
      </w:tr>
      <w:tr w:rsidR="008C5628" w:rsidRPr="007B2592" w14:paraId="652F4FA7"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6E0D3B18" w14:textId="77777777" w:rsidR="007B2592" w:rsidRPr="007B2592" w:rsidRDefault="007B2592" w:rsidP="007B2592">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 xml:space="preserve">         sh projektide omaosalus</w:t>
            </w:r>
          </w:p>
        </w:tc>
        <w:tc>
          <w:tcPr>
            <w:tcW w:w="1591" w:type="dxa"/>
            <w:tcBorders>
              <w:top w:val="nil"/>
              <w:left w:val="nil"/>
              <w:bottom w:val="single" w:sz="4" w:space="0" w:color="auto"/>
              <w:right w:val="nil"/>
            </w:tcBorders>
            <w:shd w:val="clear" w:color="000000" w:fill="969696"/>
            <w:vAlign w:val="bottom"/>
            <w:hideMark/>
          </w:tcPr>
          <w:p w14:paraId="0CA1072D"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-349 815</w:t>
            </w:r>
          </w:p>
        </w:tc>
        <w:tc>
          <w:tcPr>
            <w:tcW w:w="1417" w:type="dxa"/>
            <w:tcBorders>
              <w:top w:val="nil"/>
              <w:left w:val="single" w:sz="4" w:space="0" w:color="auto"/>
              <w:bottom w:val="single" w:sz="4" w:space="0" w:color="auto"/>
              <w:right w:val="single" w:sz="4" w:space="0" w:color="auto"/>
            </w:tcBorders>
            <w:shd w:val="clear" w:color="000000" w:fill="00FFFF"/>
            <w:noWrap/>
            <w:vAlign w:val="bottom"/>
            <w:hideMark/>
          </w:tcPr>
          <w:p w14:paraId="189CFBC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-836 202</w:t>
            </w:r>
          </w:p>
        </w:tc>
        <w:tc>
          <w:tcPr>
            <w:tcW w:w="1560" w:type="dxa"/>
            <w:tcBorders>
              <w:top w:val="nil"/>
              <w:left w:val="nil"/>
              <w:bottom w:val="single" w:sz="4" w:space="0" w:color="auto"/>
              <w:right w:val="single" w:sz="4" w:space="0" w:color="auto"/>
            </w:tcBorders>
            <w:shd w:val="clear" w:color="000000" w:fill="00FFFF"/>
            <w:noWrap/>
            <w:vAlign w:val="bottom"/>
            <w:hideMark/>
          </w:tcPr>
          <w:p w14:paraId="5973BE22"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-837 040</w:t>
            </w:r>
          </w:p>
        </w:tc>
        <w:tc>
          <w:tcPr>
            <w:tcW w:w="1559" w:type="dxa"/>
            <w:tcBorders>
              <w:top w:val="nil"/>
              <w:left w:val="nil"/>
              <w:bottom w:val="single" w:sz="4" w:space="0" w:color="auto"/>
              <w:right w:val="single" w:sz="4" w:space="0" w:color="auto"/>
            </w:tcBorders>
            <w:shd w:val="clear" w:color="000000" w:fill="00FFFF"/>
            <w:noWrap/>
            <w:vAlign w:val="bottom"/>
            <w:hideMark/>
          </w:tcPr>
          <w:p w14:paraId="48520B1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-905 480</w:t>
            </w:r>
          </w:p>
        </w:tc>
        <w:tc>
          <w:tcPr>
            <w:tcW w:w="1559" w:type="dxa"/>
            <w:tcBorders>
              <w:top w:val="nil"/>
              <w:left w:val="nil"/>
              <w:bottom w:val="single" w:sz="4" w:space="0" w:color="auto"/>
              <w:right w:val="single" w:sz="4" w:space="0" w:color="auto"/>
            </w:tcBorders>
            <w:shd w:val="clear" w:color="000000" w:fill="00FFFF"/>
            <w:noWrap/>
            <w:vAlign w:val="bottom"/>
            <w:hideMark/>
          </w:tcPr>
          <w:p w14:paraId="0E7FA0E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-702 000</w:t>
            </w:r>
          </w:p>
        </w:tc>
        <w:tc>
          <w:tcPr>
            <w:tcW w:w="1701" w:type="dxa"/>
            <w:tcBorders>
              <w:top w:val="nil"/>
              <w:left w:val="nil"/>
              <w:bottom w:val="single" w:sz="4" w:space="0" w:color="auto"/>
              <w:right w:val="single" w:sz="8" w:space="0" w:color="auto"/>
            </w:tcBorders>
            <w:shd w:val="clear" w:color="000000" w:fill="00FFFF"/>
            <w:noWrap/>
            <w:vAlign w:val="bottom"/>
            <w:hideMark/>
          </w:tcPr>
          <w:p w14:paraId="514BD4C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-470 000</w:t>
            </w:r>
          </w:p>
        </w:tc>
      </w:tr>
      <w:tr w:rsidR="008C5628" w:rsidRPr="007B2592" w14:paraId="6B695162"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630FA6B0" w14:textId="77777777" w:rsidR="007B2592" w:rsidRPr="007B2592" w:rsidRDefault="007B2592" w:rsidP="007B2592">
            <w:pPr>
              <w:spacing w:after="0" w:line="240" w:lineRule="auto"/>
              <w:rPr>
                <w:rFonts w:ascii="Times New Roman" w:eastAsia="Times New Roman" w:hAnsi="Times New Roman" w:cs="Times New Roman"/>
                <w:color w:val="000000"/>
                <w:kern w:val="0"/>
                <w:lang w:eastAsia="et-EE"/>
                <w14:ligatures w14:val="none"/>
              </w:rPr>
            </w:pPr>
            <w:r w:rsidRPr="007B2592">
              <w:rPr>
                <w:rFonts w:ascii="Times New Roman" w:eastAsia="Times New Roman" w:hAnsi="Times New Roman" w:cs="Times New Roman"/>
                <w:color w:val="000000"/>
                <w:kern w:val="0"/>
                <w:lang w:eastAsia="et-EE"/>
                <w14:ligatures w14:val="none"/>
              </w:rPr>
              <w:lastRenderedPageBreak/>
              <w:t xml:space="preserve">   Põhivara soetuseks saadav sihtfinantseerimine (+)</w:t>
            </w:r>
          </w:p>
        </w:tc>
        <w:tc>
          <w:tcPr>
            <w:tcW w:w="1591" w:type="dxa"/>
            <w:tcBorders>
              <w:top w:val="nil"/>
              <w:left w:val="nil"/>
              <w:bottom w:val="single" w:sz="4" w:space="0" w:color="auto"/>
              <w:right w:val="nil"/>
            </w:tcBorders>
            <w:shd w:val="clear" w:color="000000" w:fill="969696"/>
            <w:vAlign w:val="bottom"/>
            <w:hideMark/>
          </w:tcPr>
          <w:p w14:paraId="6A7A92CA"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82 476</w:t>
            </w:r>
          </w:p>
        </w:tc>
        <w:tc>
          <w:tcPr>
            <w:tcW w:w="1417" w:type="dxa"/>
            <w:tcBorders>
              <w:top w:val="nil"/>
              <w:left w:val="single" w:sz="4" w:space="0" w:color="auto"/>
              <w:bottom w:val="single" w:sz="4" w:space="0" w:color="auto"/>
              <w:right w:val="single" w:sz="4" w:space="0" w:color="auto"/>
            </w:tcBorders>
            <w:shd w:val="clear" w:color="000000" w:fill="A6A6A6"/>
            <w:noWrap/>
            <w:vAlign w:val="bottom"/>
            <w:hideMark/>
          </w:tcPr>
          <w:p w14:paraId="7B5E3BF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435 000</w:t>
            </w:r>
          </w:p>
        </w:tc>
        <w:tc>
          <w:tcPr>
            <w:tcW w:w="1560" w:type="dxa"/>
            <w:tcBorders>
              <w:top w:val="nil"/>
              <w:left w:val="nil"/>
              <w:bottom w:val="single" w:sz="4" w:space="0" w:color="auto"/>
              <w:right w:val="single" w:sz="4" w:space="0" w:color="auto"/>
            </w:tcBorders>
            <w:shd w:val="clear" w:color="000000" w:fill="00FFFF"/>
            <w:noWrap/>
            <w:vAlign w:val="bottom"/>
            <w:hideMark/>
          </w:tcPr>
          <w:p w14:paraId="692EE10C"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284 540</w:t>
            </w:r>
          </w:p>
        </w:tc>
        <w:tc>
          <w:tcPr>
            <w:tcW w:w="1559" w:type="dxa"/>
            <w:tcBorders>
              <w:top w:val="nil"/>
              <w:left w:val="nil"/>
              <w:bottom w:val="single" w:sz="4" w:space="0" w:color="auto"/>
              <w:right w:val="single" w:sz="4" w:space="0" w:color="auto"/>
            </w:tcBorders>
            <w:shd w:val="clear" w:color="000000" w:fill="00FFFF"/>
            <w:noWrap/>
            <w:vAlign w:val="bottom"/>
            <w:hideMark/>
          </w:tcPr>
          <w:p w14:paraId="467C684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379 800</w:t>
            </w:r>
          </w:p>
        </w:tc>
        <w:tc>
          <w:tcPr>
            <w:tcW w:w="1559" w:type="dxa"/>
            <w:tcBorders>
              <w:top w:val="nil"/>
              <w:left w:val="nil"/>
              <w:bottom w:val="single" w:sz="4" w:space="0" w:color="auto"/>
              <w:right w:val="single" w:sz="4" w:space="0" w:color="auto"/>
            </w:tcBorders>
            <w:shd w:val="clear" w:color="000000" w:fill="00FFFF"/>
            <w:noWrap/>
            <w:vAlign w:val="bottom"/>
            <w:hideMark/>
          </w:tcPr>
          <w:p w14:paraId="2DB9E46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317 000</w:t>
            </w:r>
          </w:p>
        </w:tc>
        <w:tc>
          <w:tcPr>
            <w:tcW w:w="1701" w:type="dxa"/>
            <w:tcBorders>
              <w:top w:val="nil"/>
              <w:left w:val="nil"/>
              <w:bottom w:val="single" w:sz="4" w:space="0" w:color="auto"/>
              <w:right w:val="single" w:sz="8" w:space="0" w:color="auto"/>
            </w:tcBorders>
            <w:shd w:val="clear" w:color="000000" w:fill="00FFFF"/>
            <w:noWrap/>
            <w:vAlign w:val="bottom"/>
            <w:hideMark/>
          </w:tcPr>
          <w:p w14:paraId="4F7C377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605 000</w:t>
            </w:r>
          </w:p>
        </w:tc>
      </w:tr>
      <w:tr w:rsidR="008C5628" w:rsidRPr="007B2592" w14:paraId="19506CA8"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4264056D"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Põhivara soetuseks antav sihtfinantseerimine (-)</w:t>
            </w:r>
          </w:p>
        </w:tc>
        <w:tc>
          <w:tcPr>
            <w:tcW w:w="1591" w:type="dxa"/>
            <w:tcBorders>
              <w:top w:val="nil"/>
              <w:left w:val="nil"/>
              <w:bottom w:val="single" w:sz="4" w:space="0" w:color="auto"/>
              <w:right w:val="nil"/>
            </w:tcBorders>
            <w:shd w:val="clear" w:color="000000" w:fill="969696"/>
            <w:vAlign w:val="bottom"/>
            <w:hideMark/>
          </w:tcPr>
          <w:p w14:paraId="123104E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-41 581</w:t>
            </w:r>
          </w:p>
        </w:tc>
        <w:tc>
          <w:tcPr>
            <w:tcW w:w="1417" w:type="dxa"/>
            <w:tcBorders>
              <w:top w:val="nil"/>
              <w:left w:val="single" w:sz="4" w:space="0" w:color="auto"/>
              <w:bottom w:val="single" w:sz="4" w:space="0" w:color="auto"/>
              <w:right w:val="nil"/>
            </w:tcBorders>
            <w:shd w:val="clear" w:color="000000" w:fill="969696"/>
            <w:vAlign w:val="bottom"/>
            <w:hideMark/>
          </w:tcPr>
          <w:p w14:paraId="7D971299"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-77 200</w:t>
            </w:r>
          </w:p>
        </w:tc>
        <w:tc>
          <w:tcPr>
            <w:tcW w:w="1560" w:type="dxa"/>
            <w:tcBorders>
              <w:top w:val="nil"/>
              <w:left w:val="single" w:sz="4" w:space="0" w:color="auto"/>
              <w:bottom w:val="single" w:sz="4" w:space="0" w:color="auto"/>
              <w:right w:val="single" w:sz="4" w:space="0" w:color="auto"/>
            </w:tcBorders>
            <w:noWrap/>
            <w:vAlign w:val="bottom"/>
            <w:hideMark/>
          </w:tcPr>
          <w:p w14:paraId="27B16641"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-50 000</w:t>
            </w:r>
          </w:p>
        </w:tc>
        <w:tc>
          <w:tcPr>
            <w:tcW w:w="1559" w:type="dxa"/>
            <w:tcBorders>
              <w:top w:val="nil"/>
              <w:left w:val="nil"/>
              <w:bottom w:val="single" w:sz="4" w:space="0" w:color="auto"/>
              <w:right w:val="single" w:sz="4" w:space="0" w:color="auto"/>
            </w:tcBorders>
            <w:noWrap/>
            <w:vAlign w:val="bottom"/>
            <w:hideMark/>
          </w:tcPr>
          <w:p w14:paraId="5BAC8A0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-50 000</w:t>
            </w:r>
          </w:p>
        </w:tc>
        <w:tc>
          <w:tcPr>
            <w:tcW w:w="1559" w:type="dxa"/>
            <w:tcBorders>
              <w:top w:val="nil"/>
              <w:left w:val="nil"/>
              <w:bottom w:val="single" w:sz="4" w:space="0" w:color="auto"/>
              <w:right w:val="single" w:sz="4" w:space="0" w:color="auto"/>
            </w:tcBorders>
            <w:noWrap/>
            <w:vAlign w:val="bottom"/>
            <w:hideMark/>
          </w:tcPr>
          <w:p w14:paraId="05381426"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-50 000</w:t>
            </w:r>
          </w:p>
        </w:tc>
        <w:tc>
          <w:tcPr>
            <w:tcW w:w="1701" w:type="dxa"/>
            <w:tcBorders>
              <w:top w:val="nil"/>
              <w:left w:val="nil"/>
              <w:bottom w:val="single" w:sz="4" w:space="0" w:color="auto"/>
              <w:right w:val="single" w:sz="8" w:space="0" w:color="auto"/>
            </w:tcBorders>
            <w:noWrap/>
            <w:vAlign w:val="bottom"/>
            <w:hideMark/>
          </w:tcPr>
          <w:p w14:paraId="5369B4F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-50 000</w:t>
            </w:r>
          </w:p>
        </w:tc>
      </w:tr>
      <w:tr w:rsidR="008C5628" w:rsidRPr="007B2592" w14:paraId="26BC2EA8"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033B919E" w14:textId="78FE54BE" w:rsidR="007B2592" w:rsidRPr="007B2592" w:rsidRDefault="008A3950" w:rsidP="007B2592">
            <w:pPr>
              <w:spacing w:after="0" w:line="240" w:lineRule="auto"/>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w:t>
            </w:r>
            <w:r w:rsidR="007B2592" w:rsidRPr="007B2592">
              <w:rPr>
                <w:rFonts w:ascii="Times New Roman" w:eastAsia="Times New Roman" w:hAnsi="Times New Roman" w:cs="Times New Roman"/>
                <w:kern w:val="0"/>
                <w:lang w:eastAsia="et-EE"/>
                <w14:ligatures w14:val="none"/>
              </w:rPr>
              <w:t xml:space="preserve">   Finantstulud (+)</w:t>
            </w:r>
          </w:p>
        </w:tc>
        <w:tc>
          <w:tcPr>
            <w:tcW w:w="1591" w:type="dxa"/>
            <w:tcBorders>
              <w:top w:val="nil"/>
              <w:left w:val="nil"/>
              <w:bottom w:val="single" w:sz="4" w:space="0" w:color="auto"/>
              <w:right w:val="nil"/>
            </w:tcBorders>
            <w:shd w:val="clear" w:color="000000" w:fill="969696"/>
            <w:vAlign w:val="bottom"/>
            <w:hideMark/>
          </w:tcPr>
          <w:p w14:paraId="1F4E106D"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7 016</w:t>
            </w:r>
          </w:p>
        </w:tc>
        <w:tc>
          <w:tcPr>
            <w:tcW w:w="1417" w:type="dxa"/>
            <w:tcBorders>
              <w:top w:val="nil"/>
              <w:left w:val="single" w:sz="4" w:space="0" w:color="auto"/>
              <w:bottom w:val="single" w:sz="4" w:space="0" w:color="auto"/>
              <w:right w:val="nil"/>
            </w:tcBorders>
            <w:shd w:val="clear" w:color="000000" w:fill="969696"/>
            <w:vAlign w:val="bottom"/>
            <w:hideMark/>
          </w:tcPr>
          <w:p w14:paraId="10D8D7A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3 000</w:t>
            </w:r>
          </w:p>
        </w:tc>
        <w:tc>
          <w:tcPr>
            <w:tcW w:w="1560" w:type="dxa"/>
            <w:tcBorders>
              <w:top w:val="nil"/>
              <w:left w:val="single" w:sz="4" w:space="0" w:color="auto"/>
              <w:bottom w:val="single" w:sz="4" w:space="0" w:color="auto"/>
              <w:right w:val="single" w:sz="4" w:space="0" w:color="auto"/>
            </w:tcBorders>
            <w:noWrap/>
            <w:vAlign w:val="bottom"/>
            <w:hideMark/>
          </w:tcPr>
          <w:p w14:paraId="69D5F90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3 000</w:t>
            </w:r>
          </w:p>
        </w:tc>
        <w:tc>
          <w:tcPr>
            <w:tcW w:w="1559" w:type="dxa"/>
            <w:tcBorders>
              <w:top w:val="nil"/>
              <w:left w:val="nil"/>
              <w:bottom w:val="single" w:sz="4" w:space="0" w:color="auto"/>
              <w:right w:val="single" w:sz="4" w:space="0" w:color="auto"/>
            </w:tcBorders>
            <w:noWrap/>
            <w:vAlign w:val="bottom"/>
            <w:hideMark/>
          </w:tcPr>
          <w:p w14:paraId="50BFA02A"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3 000</w:t>
            </w:r>
          </w:p>
        </w:tc>
        <w:tc>
          <w:tcPr>
            <w:tcW w:w="1559" w:type="dxa"/>
            <w:tcBorders>
              <w:top w:val="nil"/>
              <w:left w:val="nil"/>
              <w:bottom w:val="single" w:sz="4" w:space="0" w:color="auto"/>
              <w:right w:val="single" w:sz="4" w:space="0" w:color="auto"/>
            </w:tcBorders>
            <w:noWrap/>
            <w:vAlign w:val="bottom"/>
            <w:hideMark/>
          </w:tcPr>
          <w:p w14:paraId="6270598D"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3 000</w:t>
            </w:r>
          </w:p>
        </w:tc>
        <w:tc>
          <w:tcPr>
            <w:tcW w:w="1701" w:type="dxa"/>
            <w:tcBorders>
              <w:top w:val="nil"/>
              <w:left w:val="nil"/>
              <w:bottom w:val="single" w:sz="4" w:space="0" w:color="auto"/>
              <w:right w:val="single" w:sz="8" w:space="0" w:color="auto"/>
            </w:tcBorders>
            <w:noWrap/>
            <w:vAlign w:val="bottom"/>
            <w:hideMark/>
          </w:tcPr>
          <w:p w14:paraId="0B285E74"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3 000</w:t>
            </w:r>
          </w:p>
        </w:tc>
      </w:tr>
      <w:tr w:rsidR="008C5628" w:rsidRPr="007B2592" w14:paraId="0878E82D"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1C56A472"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Finantskulud (-)</w:t>
            </w:r>
          </w:p>
        </w:tc>
        <w:tc>
          <w:tcPr>
            <w:tcW w:w="1591" w:type="dxa"/>
            <w:tcBorders>
              <w:top w:val="nil"/>
              <w:left w:val="nil"/>
              <w:bottom w:val="single" w:sz="4" w:space="0" w:color="auto"/>
              <w:right w:val="nil"/>
            </w:tcBorders>
            <w:shd w:val="clear" w:color="000000" w:fill="969696"/>
            <w:vAlign w:val="bottom"/>
            <w:hideMark/>
          </w:tcPr>
          <w:p w14:paraId="42EF72D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-25 387</w:t>
            </w:r>
          </w:p>
        </w:tc>
        <w:tc>
          <w:tcPr>
            <w:tcW w:w="1417" w:type="dxa"/>
            <w:tcBorders>
              <w:top w:val="nil"/>
              <w:left w:val="single" w:sz="4" w:space="0" w:color="auto"/>
              <w:bottom w:val="single" w:sz="4" w:space="0" w:color="auto"/>
              <w:right w:val="nil"/>
            </w:tcBorders>
            <w:shd w:val="clear" w:color="000000" w:fill="969696"/>
            <w:vAlign w:val="bottom"/>
            <w:hideMark/>
          </w:tcPr>
          <w:p w14:paraId="7715A29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-29 745</w:t>
            </w:r>
          </w:p>
        </w:tc>
        <w:tc>
          <w:tcPr>
            <w:tcW w:w="1560" w:type="dxa"/>
            <w:tcBorders>
              <w:top w:val="nil"/>
              <w:left w:val="single" w:sz="4" w:space="0" w:color="auto"/>
              <w:bottom w:val="single" w:sz="4" w:space="0" w:color="auto"/>
              <w:right w:val="single" w:sz="4" w:space="0" w:color="auto"/>
            </w:tcBorders>
            <w:noWrap/>
            <w:vAlign w:val="bottom"/>
            <w:hideMark/>
          </w:tcPr>
          <w:p w14:paraId="140C01D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-37 215</w:t>
            </w:r>
          </w:p>
        </w:tc>
        <w:tc>
          <w:tcPr>
            <w:tcW w:w="1559" w:type="dxa"/>
            <w:tcBorders>
              <w:top w:val="nil"/>
              <w:left w:val="nil"/>
              <w:bottom w:val="single" w:sz="4" w:space="0" w:color="auto"/>
              <w:right w:val="single" w:sz="4" w:space="0" w:color="auto"/>
            </w:tcBorders>
            <w:noWrap/>
            <w:vAlign w:val="bottom"/>
            <w:hideMark/>
          </w:tcPr>
          <w:p w14:paraId="2BAFF79E"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-46 350</w:t>
            </w:r>
          </w:p>
        </w:tc>
        <w:tc>
          <w:tcPr>
            <w:tcW w:w="1559" w:type="dxa"/>
            <w:tcBorders>
              <w:top w:val="nil"/>
              <w:left w:val="nil"/>
              <w:bottom w:val="single" w:sz="4" w:space="0" w:color="auto"/>
              <w:right w:val="single" w:sz="4" w:space="0" w:color="auto"/>
            </w:tcBorders>
            <w:noWrap/>
            <w:vAlign w:val="bottom"/>
            <w:hideMark/>
          </w:tcPr>
          <w:p w14:paraId="18BB1FB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-46 350</w:t>
            </w:r>
          </w:p>
        </w:tc>
        <w:tc>
          <w:tcPr>
            <w:tcW w:w="1701" w:type="dxa"/>
            <w:tcBorders>
              <w:top w:val="nil"/>
              <w:left w:val="nil"/>
              <w:bottom w:val="single" w:sz="4" w:space="0" w:color="auto"/>
              <w:right w:val="single" w:sz="8" w:space="0" w:color="auto"/>
            </w:tcBorders>
            <w:noWrap/>
            <w:vAlign w:val="bottom"/>
            <w:hideMark/>
          </w:tcPr>
          <w:p w14:paraId="5DBBCB7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-46 350</w:t>
            </w:r>
          </w:p>
        </w:tc>
      </w:tr>
      <w:tr w:rsidR="008C5628" w:rsidRPr="007B2592" w14:paraId="19121507"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216FC152"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Eelarve tulem</w:t>
            </w:r>
          </w:p>
        </w:tc>
        <w:tc>
          <w:tcPr>
            <w:tcW w:w="1591" w:type="dxa"/>
            <w:tcBorders>
              <w:top w:val="nil"/>
              <w:left w:val="nil"/>
              <w:bottom w:val="single" w:sz="4" w:space="0" w:color="auto"/>
              <w:right w:val="nil"/>
            </w:tcBorders>
            <w:shd w:val="clear" w:color="000000" w:fill="C0C0C0"/>
            <w:vAlign w:val="bottom"/>
            <w:hideMark/>
          </w:tcPr>
          <w:p w14:paraId="57581864" w14:textId="08C447EE"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437</w:t>
            </w:r>
            <w:r w:rsidR="0050670F">
              <w:rPr>
                <w:rFonts w:ascii="Times New Roman" w:eastAsia="Times New Roman" w:hAnsi="Times New Roman" w:cs="Times New Roman"/>
                <w:b/>
                <w:bCs/>
                <w:kern w:val="0"/>
                <w:lang w:eastAsia="et-EE"/>
                <w14:ligatures w14:val="none"/>
              </w:rPr>
              <w:t> </w:t>
            </w:r>
            <w:r w:rsidRPr="007B2592">
              <w:rPr>
                <w:rFonts w:ascii="Times New Roman" w:eastAsia="Times New Roman" w:hAnsi="Times New Roman" w:cs="Times New Roman"/>
                <w:b/>
                <w:bCs/>
                <w:kern w:val="0"/>
                <w:lang w:eastAsia="et-EE"/>
                <w14:ligatures w14:val="none"/>
              </w:rPr>
              <w:t>669</w:t>
            </w:r>
          </w:p>
        </w:tc>
        <w:tc>
          <w:tcPr>
            <w:tcW w:w="1417" w:type="dxa"/>
            <w:tcBorders>
              <w:top w:val="nil"/>
              <w:left w:val="single" w:sz="4" w:space="0" w:color="auto"/>
              <w:bottom w:val="single" w:sz="4" w:space="0" w:color="auto"/>
              <w:right w:val="single" w:sz="4" w:space="0" w:color="auto"/>
            </w:tcBorders>
            <w:shd w:val="clear" w:color="000000" w:fill="C0C0C0"/>
            <w:vAlign w:val="bottom"/>
            <w:hideMark/>
          </w:tcPr>
          <w:p w14:paraId="69AC979B"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-101 768</w:t>
            </w:r>
          </w:p>
        </w:tc>
        <w:tc>
          <w:tcPr>
            <w:tcW w:w="1560" w:type="dxa"/>
            <w:tcBorders>
              <w:top w:val="nil"/>
              <w:left w:val="nil"/>
              <w:bottom w:val="single" w:sz="4" w:space="0" w:color="auto"/>
              <w:right w:val="single" w:sz="4" w:space="0" w:color="auto"/>
            </w:tcBorders>
            <w:shd w:val="clear" w:color="000000" w:fill="C0C0C0"/>
            <w:vAlign w:val="bottom"/>
            <w:hideMark/>
          </w:tcPr>
          <w:p w14:paraId="1D410900" w14:textId="58C6EEF4" w:rsidR="007B2592" w:rsidRPr="007B2592" w:rsidRDefault="0050670F"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-93 835</w:t>
            </w:r>
          </w:p>
        </w:tc>
        <w:tc>
          <w:tcPr>
            <w:tcW w:w="1559" w:type="dxa"/>
            <w:tcBorders>
              <w:top w:val="nil"/>
              <w:left w:val="nil"/>
              <w:bottom w:val="single" w:sz="4" w:space="0" w:color="auto"/>
              <w:right w:val="single" w:sz="4" w:space="0" w:color="auto"/>
            </w:tcBorders>
            <w:shd w:val="clear" w:color="000000" w:fill="C0C0C0"/>
            <w:vAlign w:val="bottom"/>
            <w:hideMark/>
          </w:tcPr>
          <w:p w14:paraId="630309DB" w14:textId="14311A95" w:rsidR="007B2592" w:rsidRPr="007B2592" w:rsidRDefault="0050670F"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-227 398</w:t>
            </w:r>
          </w:p>
        </w:tc>
        <w:tc>
          <w:tcPr>
            <w:tcW w:w="1559" w:type="dxa"/>
            <w:tcBorders>
              <w:top w:val="nil"/>
              <w:left w:val="nil"/>
              <w:bottom w:val="single" w:sz="4" w:space="0" w:color="auto"/>
              <w:right w:val="single" w:sz="4" w:space="0" w:color="auto"/>
            </w:tcBorders>
            <w:shd w:val="clear" w:color="000000" w:fill="C0C0C0"/>
            <w:vAlign w:val="bottom"/>
            <w:hideMark/>
          </w:tcPr>
          <w:p w14:paraId="069E13FE" w14:textId="51A71BC2" w:rsidR="007B2592" w:rsidRPr="007B2592" w:rsidRDefault="0050670F"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51 259</w:t>
            </w:r>
          </w:p>
        </w:tc>
        <w:tc>
          <w:tcPr>
            <w:tcW w:w="1701" w:type="dxa"/>
            <w:tcBorders>
              <w:top w:val="nil"/>
              <w:left w:val="nil"/>
              <w:bottom w:val="single" w:sz="4" w:space="0" w:color="auto"/>
              <w:right w:val="single" w:sz="8" w:space="0" w:color="auto"/>
            </w:tcBorders>
            <w:shd w:val="clear" w:color="000000" w:fill="C0C0C0"/>
            <w:vAlign w:val="bottom"/>
            <w:hideMark/>
          </w:tcPr>
          <w:p w14:paraId="7971AD4B" w14:textId="36588F89" w:rsidR="007B2592" w:rsidRPr="007B2592" w:rsidRDefault="0050670F"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249 457</w:t>
            </w:r>
          </w:p>
        </w:tc>
      </w:tr>
      <w:tr w:rsidR="008C5628" w:rsidRPr="007B2592" w14:paraId="61779C68"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65BD6DE8"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Finantseerimistegevus</w:t>
            </w:r>
          </w:p>
        </w:tc>
        <w:tc>
          <w:tcPr>
            <w:tcW w:w="1591" w:type="dxa"/>
            <w:tcBorders>
              <w:top w:val="nil"/>
              <w:left w:val="nil"/>
              <w:bottom w:val="single" w:sz="4" w:space="0" w:color="auto"/>
              <w:right w:val="nil"/>
            </w:tcBorders>
            <w:shd w:val="clear" w:color="000000" w:fill="C0C0C0"/>
            <w:vAlign w:val="bottom"/>
            <w:hideMark/>
          </w:tcPr>
          <w:p w14:paraId="2F2E383F"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-99 078</w:t>
            </w:r>
          </w:p>
        </w:tc>
        <w:tc>
          <w:tcPr>
            <w:tcW w:w="1417" w:type="dxa"/>
            <w:tcBorders>
              <w:top w:val="nil"/>
              <w:left w:val="single" w:sz="4" w:space="0" w:color="auto"/>
              <w:bottom w:val="single" w:sz="4" w:space="0" w:color="auto"/>
              <w:right w:val="single" w:sz="4" w:space="0" w:color="auto"/>
            </w:tcBorders>
            <w:shd w:val="clear" w:color="000000" w:fill="C0C0C0"/>
            <w:vAlign w:val="bottom"/>
            <w:hideMark/>
          </w:tcPr>
          <w:p w14:paraId="1B308FFF"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285 752</w:t>
            </w:r>
          </w:p>
        </w:tc>
        <w:tc>
          <w:tcPr>
            <w:tcW w:w="1560" w:type="dxa"/>
            <w:tcBorders>
              <w:top w:val="nil"/>
              <w:left w:val="nil"/>
              <w:bottom w:val="single" w:sz="4" w:space="0" w:color="auto"/>
              <w:right w:val="single" w:sz="4" w:space="0" w:color="auto"/>
            </w:tcBorders>
            <w:shd w:val="clear" w:color="000000" w:fill="C0C0C0"/>
            <w:vAlign w:val="bottom"/>
            <w:hideMark/>
          </w:tcPr>
          <w:p w14:paraId="3110EB93"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-65 080</w:t>
            </w:r>
          </w:p>
        </w:tc>
        <w:tc>
          <w:tcPr>
            <w:tcW w:w="1559" w:type="dxa"/>
            <w:tcBorders>
              <w:top w:val="nil"/>
              <w:left w:val="nil"/>
              <w:bottom w:val="single" w:sz="4" w:space="0" w:color="auto"/>
              <w:right w:val="single" w:sz="4" w:space="0" w:color="auto"/>
            </w:tcBorders>
            <w:shd w:val="clear" w:color="000000" w:fill="C0C0C0"/>
            <w:vAlign w:val="bottom"/>
            <w:hideMark/>
          </w:tcPr>
          <w:p w14:paraId="712A3A3F"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26 320</w:t>
            </w:r>
          </w:p>
        </w:tc>
        <w:tc>
          <w:tcPr>
            <w:tcW w:w="1559" w:type="dxa"/>
            <w:tcBorders>
              <w:top w:val="nil"/>
              <w:left w:val="nil"/>
              <w:bottom w:val="single" w:sz="4" w:space="0" w:color="auto"/>
              <w:right w:val="single" w:sz="4" w:space="0" w:color="auto"/>
            </w:tcBorders>
            <w:shd w:val="clear" w:color="000000" w:fill="C0C0C0"/>
            <w:vAlign w:val="bottom"/>
            <w:hideMark/>
          </w:tcPr>
          <w:p w14:paraId="7C09668A"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30 050</w:t>
            </w:r>
          </w:p>
        </w:tc>
        <w:tc>
          <w:tcPr>
            <w:tcW w:w="1701" w:type="dxa"/>
            <w:tcBorders>
              <w:top w:val="nil"/>
              <w:left w:val="nil"/>
              <w:bottom w:val="single" w:sz="4" w:space="0" w:color="auto"/>
              <w:right w:val="single" w:sz="8" w:space="0" w:color="auto"/>
            </w:tcBorders>
            <w:shd w:val="clear" w:color="000000" w:fill="C0C0C0"/>
            <w:vAlign w:val="bottom"/>
            <w:hideMark/>
          </w:tcPr>
          <w:p w14:paraId="0FAFAC74"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30 050</w:t>
            </w:r>
          </w:p>
        </w:tc>
      </w:tr>
      <w:tr w:rsidR="008C5628" w:rsidRPr="007B2592" w14:paraId="16963BE2" w14:textId="77777777" w:rsidTr="008C5628">
        <w:trPr>
          <w:trHeight w:val="255"/>
        </w:trPr>
        <w:tc>
          <w:tcPr>
            <w:tcW w:w="4353" w:type="dxa"/>
            <w:tcBorders>
              <w:top w:val="nil"/>
              <w:left w:val="single" w:sz="8" w:space="0" w:color="auto"/>
              <w:bottom w:val="single" w:sz="4" w:space="0" w:color="auto"/>
              <w:right w:val="single" w:sz="4" w:space="0" w:color="auto"/>
            </w:tcBorders>
            <w:noWrap/>
            <w:vAlign w:val="bottom"/>
            <w:hideMark/>
          </w:tcPr>
          <w:p w14:paraId="44B81973"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Kohustiste võtmine (+)</w:t>
            </w:r>
          </w:p>
        </w:tc>
        <w:tc>
          <w:tcPr>
            <w:tcW w:w="1591" w:type="dxa"/>
            <w:tcBorders>
              <w:top w:val="nil"/>
              <w:left w:val="nil"/>
              <w:bottom w:val="single" w:sz="4" w:space="0" w:color="auto"/>
              <w:right w:val="nil"/>
            </w:tcBorders>
            <w:shd w:val="clear" w:color="000000" w:fill="969696"/>
            <w:vAlign w:val="bottom"/>
            <w:hideMark/>
          </w:tcPr>
          <w:p w14:paraId="65B5182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417" w:type="dxa"/>
            <w:tcBorders>
              <w:top w:val="nil"/>
              <w:left w:val="single" w:sz="4" w:space="0" w:color="auto"/>
              <w:bottom w:val="single" w:sz="4" w:space="0" w:color="auto"/>
              <w:right w:val="nil"/>
            </w:tcBorders>
            <w:shd w:val="clear" w:color="000000" w:fill="969696"/>
            <w:vAlign w:val="bottom"/>
            <w:hideMark/>
          </w:tcPr>
          <w:p w14:paraId="6F6DA0E2"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380 000</w:t>
            </w:r>
          </w:p>
        </w:tc>
        <w:tc>
          <w:tcPr>
            <w:tcW w:w="1560" w:type="dxa"/>
            <w:tcBorders>
              <w:top w:val="nil"/>
              <w:left w:val="single" w:sz="4" w:space="0" w:color="auto"/>
              <w:bottom w:val="single" w:sz="4" w:space="0" w:color="auto"/>
              <w:right w:val="single" w:sz="4" w:space="0" w:color="auto"/>
            </w:tcBorders>
            <w:noWrap/>
            <w:vAlign w:val="bottom"/>
            <w:hideMark/>
          </w:tcPr>
          <w:p w14:paraId="5BC1E7D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100 000</w:t>
            </w:r>
          </w:p>
        </w:tc>
        <w:tc>
          <w:tcPr>
            <w:tcW w:w="1559" w:type="dxa"/>
            <w:tcBorders>
              <w:top w:val="nil"/>
              <w:left w:val="nil"/>
              <w:bottom w:val="single" w:sz="4" w:space="0" w:color="auto"/>
              <w:right w:val="single" w:sz="4" w:space="0" w:color="auto"/>
            </w:tcBorders>
            <w:noWrap/>
            <w:vAlign w:val="bottom"/>
            <w:hideMark/>
          </w:tcPr>
          <w:p w14:paraId="38E76EE2"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200 000</w:t>
            </w:r>
          </w:p>
        </w:tc>
        <w:tc>
          <w:tcPr>
            <w:tcW w:w="1559" w:type="dxa"/>
            <w:tcBorders>
              <w:top w:val="nil"/>
              <w:left w:val="nil"/>
              <w:bottom w:val="single" w:sz="4" w:space="0" w:color="auto"/>
              <w:right w:val="single" w:sz="4" w:space="0" w:color="auto"/>
            </w:tcBorders>
            <w:noWrap/>
            <w:vAlign w:val="bottom"/>
            <w:hideMark/>
          </w:tcPr>
          <w:p w14:paraId="219596CA"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200 000</w:t>
            </w:r>
          </w:p>
        </w:tc>
        <w:tc>
          <w:tcPr>
            <w:tcW w:w="1701" w:type="dxa"/>
            <w:tcBorders>
              <w:top w:val="nil"/>
              <w:left w:val="nil"/>
              <w:bottom w:val="single" w:sz="4" w:space="0" w:color="auto"/>
              <w:right w:val="single" w:sz="8" w:space="0" w:color="auto"/>
            </w:tcBorders>
            <w:noWrap/>
            <w:vAlign w:val="bottom"/>
            <w:hideMark/>
          </w:tcPr>
          <w:p w14:paraId="02C69030"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200 000</w:t>
            </w:r>
          </w:p>
        </w:tc>
      </w:tr>
      <w:tr w:rsidR="008C5628" w:rsidRPr="007B2592" w14:paraId="116FB669" w14:textId="77777777" w:rsidTr="008C5628">
        <w:trPr>
          <w:trHeight w:val="255"/>
        </w:trPr>
        <w:tc>
          <w:tcPr>
            <w:tcW w:w="4353" w:type="dxa"/>
            <w:tcBorders>
              <w:top w:val="nil"/>
              <w:left w:val="single" w:sz="8" w:space="0" w:color="auto"/>
              <w:bottom w:val="single" w:sz="4" w:space="0" w:color="auto"/>
              <w:right w:val="single" w:sz="4" w:space="0" w:color="auto"/>
            </w:tcBorders>
            <w:noWrap/>
            <w:vAlign w:val="bottom"/>
            <w:hideMark/>
          </w:tcPr>
          <w:p w14:paraId="1C841AA8"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Kohustiste tasumine (-)</w:t>
            </w:r>
          </w:p>
        </w:tc>
        <w:tc>
          <w:tcPr>
            <w:tcW w:w="1591" w:type="dxa"/>
            <w:tcBorders>
              <w:top w:val="nil"/>
              <w:left w:val="nil"/>
              <w:bottom w:val="single" w:sz="4" w:space="0" w:color="auto"/>
              <w:right w:val="nil"/>
            </w:tcBorders>
            <w:shd w:val="clear" w:color="000000" w:fill="969696"/>
            <w:vAlign w:val="bottom"/>
            <w:hideMark/>
          </w:tcPr>
          <w:p w14:paraId="12FF6970"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-99 078</w:t>
            </w:r>
          </w:p>
        </w:tc>
        <w:tc>
          <w:tcPr>
            <w:tcW w:w="1417" w:type="dxa"/>
            <w:tcBorders>
              <w:top w:val="nil"/>
              <w:left w:val="single" w:sz="4" w:space="0" w:color="auto"/>
              <w:bottom w:val="single" w:sz="4" w:space="0" w:color="auto"/>
              <w:right w:val="nil"/>
            </w:tcBorders>
            <w:shd w:val="clear" w:color="000000" w:fill="969696"/>
            <w:vAlign w:val="bottom"/>
            <w:hideMark/>
          </w:tcPr>
          <w:p w14:paraId="6B7CAF5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-94 248</w:t>
            </w:r>
          </w:p>
        </w:tc>
        <w:tc>
          <w:tcPr>
            <w:tcW w:w="1560" w:type="dxa"/>
            <w:tcBorders>
              <w:top w:val="nil"/>
              <w:left w:val="single" w:sz="4" w:space="0" w:color="auto"/>
              <w:bottom w:val="single" w:sz="4" w:space="0" w:color="auto"/>
              <w:right w:val="single" w:sz="4" w:space="0" w:color="auto"/>
            </w:tcBorders>
            <w:noWrap/>
            <w:vAlign w:val="bottom"/>
            <w:hideMark/>
          </w:tcPr>
          <w:p w14:paraId="295EE17D"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-165 080</w:t>
            </w:r>
          </w:p>
        </w:tc>
        <w:tc>
          <w:tcPr>
            <w:tcW w:w="1559" w:type="dxa"/>
            <w:tcBorders>
              <w:top w:val="nil"/>
              <w:left w:val="nil"/>
              <w:bottom w:val="single" w:sz="4" w:space="0" w:color="auto"/>
              <w:right w:val="single" w:sz="4" w:space="0" w:color="auto"/>
            </w:tcBorders>
            <w:noWrap/>
            <w:vAlign w:val="bottom"/>
            <w:hideMark/>
          </w:tcPr>
          <w:p w14:paraId="37FD4643"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-173 680</w:t>
            </w:r>
          </w:p>
        </w:tc>
        <w:tc>
          <w:tcPr>
            <w:tcW w:w="1559" w:type="dxa"/>
            <w:tcBorders>
              <w:top w:val="nil"/>
              <w:left w:val="nil"/>
              <w:bottom w:val="single" w:sz="4" w:space="0" w:color="auto"/>
              <w:right w:val="single" w:sz="4" w:space="0" w:color="auto"/>
            </w:tcBorders>
            <w:noWrap/>
            <w:vAlign w:val="bottom"/>
            <w:hideMark/>
          </w:tcPr>
          <w:p w14:paraId="0A7D479E"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-169 950</w:t>
            </w:r>
          </w:p>
        </w:tc>
        <w:tc>
          <w:tcPr>
            <w:tcW w:w="1701" w:type="dxa"/>
            <w:tcBorders>
              <w:top w:val="nil"/>
              <w:left w:val="nil"/>
              <w:bottom w:val="single" w:sz="4" w:space="0" w:color="auto"/>
              <w:right w:val="single" w:sz="8" w:space="0" w:color="auto"/>
            </w:tcBorders>
            <w:noWrap/>
            <w:vAlign w:val="bottom"/>
            <w:hideMark/>
          </w:tcPr>
          <w:p w14:paraId="0331329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-169 950</w:t>
            </w:r>
          </w:p>
        </w:tc>
      </w:tr>
      <w:tr w:rsidR="008C5628" w:rsidRPr="007B2592" w14:paraId="4EF8F333" w14:textId="77777777" w:rsidTr="008A3950">
        <w:trPr>
          <w:trHeight w:val="567"/>
        </w:trPr>
        <w:tc>
          <w:tcPr>
            <w:tcW w:w="4353" w:type="dxa"/>
            <w:tcBorders>
              <w:top w:val="nil"/>
              <w:left w:val="single" w:sz="8" w:space="0" w:color="auto"/>
              <w:bottom w:val="single" w:sz="4" w:space="0" w:color="auto"/>
              <w:right w:val="single" w:sz="4" w:space="0" w:color="auto"/>
            </w:tcBorders>
            <w:vAlign w:val="bottom"/>
            <w:hideMark/>
          </w:tcPr>
          <w:p w14:paraId="05B599EA"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Likviidsete varade muutus (+ suurenemine, - vähenemine)</w:t>
            </w:r>
          </w:p>
        </w:tc>
        <w:tc>
          <w:tcPr>
            <w:tcW w:w="1591" w:type="dxa"/>
            <w:tcBorders>
              <w:top w:val="nil"/>
              <w:left w:val="nil"/>
              <w:bottom w:val="single" w:sz="4" w:space="0" w:color="auto"/>
              <w:right w:val="nil"/>
            </w:tcBorders>
            <w:shd w:val="clear" w:color="000000" w:fill="969696"/>
            <w:vAlign w:val="bottom"/>
            <w:hideMark/>
          </w:tcPr>
          <w:p w14:paraId="22DE603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342 660</w:t>
            </w:r>
          </w:p>
        </w:tc>
        <w:tc>
          <w:tcPr>
            <w:tcW w:w="1417" w:type="dxa"/>
            <w:tcBorders>
              <w:top w:val="nil"/>
              <w:left w:val="single" w:sz="4" w:space="0" w:color="auto"/>
              <w:bottom w:val="single" w:sz="4" w:space="0" w:color="auto"/>
              <w:right w:val="nil"/>
            </w:tcBorders>
            <w:shd w:val="clear" w:color="000000" w:fill="99CCFF"/>
            <w:vAlign w:val="bottom"/>
            <w:hideMark/>
          </w:tcPr>
          <w:p w14:paraId="481E7014"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183 984</w:t>
            </w:r>
          </w:p>
        </w:tc>
        <w:tc>
          <w:tcPr>
            <w:tcW w:w="1560" w:type="dxa"/>
            <w:tcBorders>
              <w:top w:val="nil"/>
              <w:left w:val="single" w:sz="4" w:space="0" w:color="auto"/>
              <w:bottom w:val="single" w:sz="4" w:space="0" w:color="auto"/>
              <w:right w:val="single" w:sz="4" w:space="0" w:color="auto"/>
            </w:tcBorders>
            <w:shd w:val="clear" w:color="000000" w:fill="66FF33"/>
            <w:noWrap/>
            <w:vAlign w:val="bottom"/>
            <w:hideMark/>
          </w:tcPr>
          <w:p w14:paraId="52BE9564" w14:textId="28417C4B"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w:t>
            </w:r>
            <w:r w:rsidR="0050670F">
              <w:rPr>
                <w:rFonts w:ascii="Times New Roman" w:eastAsia="Times New Roman" w:hAnsi="Times New Roman" w:cs="Times New Roman"/>
                <w:kern w:val="0"/>
                <w:lang w:eastAsia="et-EE"/>
                <w14:ligatures w14:val="none"/>
              </w:rPr>
              <w:t>5</w:t>
            </w:r>
            <w:r w:rsidRPr="007B2592">
              <w:rPr>
                <w:rFonts w:ascii="Times New Roman" w:eastAsia="Times New Roman" w:hAnsi="Times New Roman" w:cs="Times New Roman"/>
                <w:kern w:val="0"/>
                <w:lang w:eastAsia="et-EE"/>
                <w14:ligatures w14:val="none"/>
              </w:rPr>
              <w:t>8 915</w:t>
            </w:r>
          </w:p>
        </w:tc>
        <w:tc>
          <w:tcPr>
            <w:tcW w:w="1559" w:type="dxa"/>
            <w:tcBorders>
              <w:top w:val="nil"/>
              <w:left w:val="nil"/>
              <w:bottom w:val="single" w:sz="4" w:space="0" w:color="auto"/>
              <w:right w:val="single" w:sz="4" w:space="0" w:color="auto"/>
            </w:tcBorders>
            <w:shd w:val="clear" w:color="000000" w:fill="FF00FF"/>
            <w:noWrap/>
            <w:vAlign w:val="bottom"/>
            <w:hideMark/>
          </w:tcPr>
          <w:p w14:paraId="74760D45" w14:textId="2049E20D"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-201 078</w:t>
            </w:r>
          </w:p>
        </w:tc>
        <w:tc>
          <w:tcPr>
            <w:tcW w:w="1559" w:type="dxa"/>
            <w:tcBorders>
              <w:top w:val="nil"/>
              <w:left w:val="nil"/>
              <w:bottom w:val="single" w:sz="4" w:space="0" w:color="auto"/>
              <w:right w:val="single" w:sz="4" w:space="0" w:color="auto"/>
            </w:tcBorders>
            <w:shd w:val="clear" w:color="000000" w:fill="CCECFF"/>
            <w:noWrap/>
            <w:vAlign w:val="bottom"/>
            <w:hideMark/>
          </w:tcPr>
          <w:p w14:paraId="6FE7F824" w14:textId="04504085"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81 309</w:t>
            </w:r>
          </w:p>
        </w:tc>
        <w:tc>
          <w:tcPr>
            <w:tcW w:w="1701" w:type="dxa"/>
            <w:tcBorders>
              <w:top w:val="nil"/>
              <w:left w:val="nil"/>
              <w:bottom w:val="single" w:sz="4" w:space="0" w:color="auto"/>
              <w:right w:val="single" w:sz="8" w:space="0" w:color="auto"/>
            </w:tcBorders>
            <w:shd w:val="clear" w:color="000000" w:fill="CC99FF"/>
            <w:noWrap/>
            <w:vAlign w:val="bottom"/>
            <w:hideMark/>
          </w:tcPr>
          <w:p w14:paraId="31276275" w14:textId="7FC0036C"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279 507</w:t>
            </w:r>
          </w:p>
        </w:tc>
      </w:tr>
      <w:tr w:rsidR="008C5628" w:rsidRPr="007B2592" w14:paraId="772A84A2" w14:textId="77777777" w:rsidTr="008A3950">
        <w:trPr>
          <w:trHeight w:val="567"/>
        </w:trPr>
        <w:tc>
          <w:tcPr>
            <w:tcW w:w="4353" w:type="dxa"/>
            <w:tcBorders>
              <w:top w:val="nil"/>
              <w:left w:val="single" w:sz="8" w:space="0" w:color="auto"/>
              <w:bottom w:val="single" w:sz="4" w:space="0" w:color="auto"/>
              <w:right w:val="single" w:sz="4" w:space="0" w:color="auto"/>
            </w:tcBorders>
            <w:vAlign w:val="bottom"/>
            <w:hideMark/>
          </w:tcPr>
          <w:p w14:paraId="3F96DD6B"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Nõuete ja kohustiste saldode muutus kokku (+ /-)</w:t>
            </w:r>
          </w:p>
        </w:tc>
        <w:tc>
          <w:tcPr>
            <w:tcW w:w="1591" w:type="dxa"/>
            <w:tcBorders>
              <w:top w:val="nil"/>
              <w:left w:val="nil"/>
              <w:bottom w:val="single" w:sz="4" w:space="0" w:color="auto"/>
              <w:right w:val="nil"/>
            </w:tcBorders>
            <w:shd w:val="clear" w:color="000000" w:fill="969696"/>
            <w:vAlign w:val="bottom"/>
            <w:hideMark/>
          </w:tcPr>
          <w:p w14:paraId="19B92F4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4 069</w:t>
            </w:r>
          </w:p>
        </w:tc>
        <w:tc>
          <w:tcPr>
            <w:tcW w:w="1417" w:type="dxa"/>
            <w:tcBorders>
              <w:top w:val="nil"/>
              <w:left w:val="single" w:sz="4" w:space="0" w:color="auto"/>
              <w:bottom w:val="single" w:sz="4" w:space="0" w:color="auto"/>
              <w:right w:val="nil"/>
            </w:tcBorders>
            <w:shd w:val="clear" w:color="000000" w:fill="969696"/>
            <w:vAlign w:val="bottom"/>
            <w:hideMark/>
          </w:tcPr>
          <w:p w14:paraId="7058B094"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60" w:type="dxa"/>
            <w:tcBorders>
              <w:top w:val="nil"/>
              <w:left w:val="single" w:sz="4" w:space="0" w:color="auto"/>
              <w:bottom w:val="single" w:sz="4" w:space="0" w:color="auto"/>
              <w:right w:val="single" w:sz="4" w:space="0" w:color="auto"/>
            </w:tcBorders>
            <w:shd w:val="clear" w:color="000000" w:fill="C0C0C0"/>
            <w:vAlign w:val="bottom"/>
            <w:hideMark/>
          </w:tcPr>
          <w:p w14:paraId="157B178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shd w:val="clear" w:color="000000" w:fill="C0C0C0"/>
            <w:vAlign w:val="bottom"/>
            <w:hideMark/>
          </w:tcPr>
          <w:p w14:paraId="2E424FF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shd w:val="clear" w:color="000000" w:fill="C0C0C0"/>
            <w:vAlign w:val="bottom"/>
            <w:hideMark/>
          </w:tcPr>
          <w:p w14:paraId="410279DE"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701" w:type="dxa"/>
            <w:tcBorders>
              <w:top w:val="nil"/>
              <w:left w:val="nil"/>
              <w:bottom w:val="single" w:sz="4" w:space="0" w:color="auto"/>
              <w:right w:val="single" w:sz="8" w:space="0" w:color="auto"/>
            </w:tcBorders>
            <w:shd w:val="clear" w:color="000000" w:fill="C0C0C0"/>
            <w:vAlign w:val="bottom"/>
            <w:hideMark/>
          </w:tcPr>
          <w:p w14:paraId="170A09E6"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C5628" w:rsidRPr="007B2592" w14:paraId="11DDE3DC" w14:textId="77777777" w:rsidTr="008C5628">
        <w:trPr>
          <w:trHeight w:val="270"/>
        </w:trPr>
        <w:tc>
          <w:tcPr>
            <w:tcW w:w="4353" w:type="dxa"/>
            <w:tcBorders>
              <w:top w:val="single" w:sz="4" w:space="0" w:color="auto"/>
              <w:left w:val="single" w:sz="8" w:space="0" w:color="auto"/>
              <w:bottom w:val="single" w:sz="4" w:space="0" w:color="auto"/>
              <w:right w:val="single" w:sz="4" w:space="0" w:color="auto"/>
            </w:tcBorders>
            <w:noWrap/>
            <w:vAlign w:val="bottom"/>
            <w:hideMark/>
          </w:tcPr>
          <w:p w14:paraId="384D0EFF"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Likviidsete varade suunamata jääk aasta lõpuks</w:t>
            </w:r>
          </w:p>
        </w:tc>
        <w:tc>
          <w:tcPr>
            <w:tcW w:w="1591" w:type="dxa"/>
            <w:tcBorders>
              <w:top w:val="nil"/>
              <w:left w:val="nil"/>
              <w:bottom w:val="single" w:sz="4" w:space="0" w:color="auto"/>
              <w:right w:val="nil"/>
            </w:tcBorders>
            <w:shd w:val="clear" w:color="000000" w:fill="99CCFF"/>
            <w:vAlign w:val="bottom"/>
            <w:hideMark/>
          </w:tcPr>
          <w:p w14:paraId="7F4519E3" w14:textId="32B1DD73"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542</w:t>
            </w:r>
            <w:r w:rsidR="0050670F">
              <w:rPr>
                <w:rFonts w:ascii="Times New Roman" w:eastAsia="Times New Roman" w:hAnsi="Times New Roman" w:cs="Times New Roman"/>
                <w:b/>
                <w:bCs/>
                <w:kern w:val="0"/>
                <w:lang w:eastAsia="et-EE"/>
                <w14:ligatures w14:val="none"/>
              </w:rPr>
              <w:t> </w:t>
            </w:r>
            <w:r w:rsidRPr="007B2592">
              <w:rPr>
                <w:rFonts w:ascii="Times New Roman" w:eastAsia="Times New Roman" w:hAnsi="Times New Roman" w:cs="Times New Roman"/>
                <w:b/>
                <w:bCs/>
                <w:kern w:val="0"/>
                <w:lang w:eastAsia="et-EE"/>
                <w14:ligatures w14:val="none"/>
              </w:rPr>
              <w:t>985</w:t>
            </w:r>
          </w:p>
        </w:tc>
        <w:tc>
          <w:tcPr>
            <w:tcW w:w="1417" w:type="dxa"/>
            <w:tcBorders>
              <w:top w:val="nil"/>
              <w:left w:val="single" w:sz="4" w:space="0" w:color="auto"/>
              <w:bottom w:val="single" w:sz="4" w:space="0" w:color="auto"/>
              <w:right w:val="single" w:sz="4" w:space="0" w:color="auto"/>
            </w:tcBorders>
            <w:shd w:val="clear" w:color="000000" w:fill="00FF00"/>
            <w:noWrap/>
            <w:vAlign w:val="bottom"/>
            <w:hideMark/>
          </w:tcPr>
          <w:p w14:paraId="18FF14B9" w14:textId="77777777"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726 969</w:t>
            </w:r>
          </w:p>
        </w:tc>
        <w:tc>
          <w:tcPr>
            <w:tcW w:w="1560" w:type="dxa"/>
            <w:tcBorders>
              <w:top w:val="nil"/>
              <w:left w:val="nil"/>
              <w:bottom w:val="single" w:sz="4" w:space="0" w:color="auto"/>
              <w:right w:val="single" w:sz="4" w:space="0" w:color="auto"/>
            </w:tcBorders>
            <w:shd w:val="clear" w:color="000000" w:fill="FF00FF"/>
            <w:noWrap/>
            <w:vAlign w:val="bottom"/>
            <w:hideMark/>
          </w:tcPr>
          <w:p w14:paraId="0CCACF68" w14:textId="6C9269FB" w:rsidR="007B2592" w:rsidRPr="007B2592" w:rsidRDefault="007B2592" w:rsidP="007B2592">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5</w:t>
            </w:r>
            <w:r w:rsidR="0050670F">
              <w:rPr>
                <w:rFonts w:ascii="Times New Roman" w:eastAsia="Times New Roman" w:hAnsi="Times New Roman" w:cs="Times New Roman"/>
                <w:b/>
                <w:bCs/>
                <w:kern w:val="0"/>
                <w:lang w:eastAsia="et-EE"/>
                <w14:ligatures w14:val="none"/>
              </w:rPr>
              <w:t>6</w:t>
            </w:r>
            <w:r w:rsidRPr="007B2592">
              <w:rPr>
                <w:rFonts w:ascii="Times New Roman" w:eastAsia="Times New Roman" w:hAnsi="Times New Roman" w:cs="Times New Roman"/>
                <w:b/>
                <w:bCs/>
                <w:kern w:val="0"/>
                <w:lang w:eastAsia="et-EE"/>
                <w14:ligatures w14:val="none"/>
              </w:rPr>
              <w:t>8 055</w:t>
            </w:r>
          </w:p>
        </w:tc>
        <w:tc>
          <w:tcPr>
            <w:tcW w:w="1559" w:type="dxa"/>
            <w:tcBorders>
              <w:top w:val="nil"/>
              <w:left w:val="nil"/>
              <w:bottom w:val="single" w:sz="4" w:space="0" w:color="auto"/>
              <w:right w:val="single" w:sz="4" w:space="0" w:color="auto"/>
            </w:tcBorders>
            <w:shd w:val="clear" w:color="000000" w:fill="CCECFF"/>
            <w:noWrap/>
            <w:vAlign w:val="bottom"/>
            <w:hideMark/>
          </w:tcPr>
          <w:p w14:paraId="5B838639" w14:textId="1E6A0E1E" w:rsidR="007B2592" w:rsidRPr="007B2592" w:rsidRDefault="0050670F"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366 977</w:t>
            </w:r>
          </w:p>
        </w:tc>
        <w:tc>
          <w:tcPr>
            <w:tcW w:w="1559" w:type="dxa"/>
            <w:tcBorders>
              <w:top w:val="nil"/>
              <w:left w:val="nil"/>
              <w:bottom w:val="single" w:sz="4" w:space="0" w:color="auto"/>
              <w:right w:val="single" w:sz="4" w:space="0" w:color="auto"/>
            </w:tcBorders>
            <w:shd w:val="clear" w:color="000000" w:fill="CC99FF"/>
            <w:noWrap/>
            <w:vAlign w:val="bottom"/>
            <w:hideMark/>
          </w:tcPr>
          <w:p w14:paraId="5FC11072" w14:textId="7463570C" w:rsidR="007B2592" w:rsidRPr="007B2592" w:rsidRDefault="0050670F"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448 286</w:t>
            </w:r>
          </w:p>
        </w:tc>
        <w:tc>
          <w:tcPr>
            <w:tcW w:w="1701" w:type="dxa"/>
            <w:tcBorders>
              <w:top w:val="nil"/>
              <w:left w:val="nil"/>
              <w:bottom w:val="single" w:sz="4" w:space="0" w:color="auto"/>
              <w:right w:val="single" w:sz="8" w:space="0" w:color="auto"/>
            </w:tcBorders>
            <w:shd w:val="clear" w:color="000000" w:fill="C0C0C0"/>
            <w:noWrap/>
            <w:vAlign w:val="bottom"/>
            <w:hideMark/>
          </w:tcPr>
          <w:p w14:paraId="0CA0DA28" w14:textId="73B0E14C" w:rsidR="007B2592" w:rsidRPr="007B2592" w:rsidRDefault="0050670F" w:rsidP="007B2592">
            <w:pPr>
              <w:spacing w:after="0" w:line="240" w:lineRule="auto"/>
              <w:jc w:val="right"/>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727 793</w:t>
            </w:r>
          </w:p>
        </w:tc>
      </w:tr>
      <w:tr w:rsidR="008C5628" w:rsidRPr="007B2592" w14:paraId="4232BCD3" w14:textId="77777777" w:rsidTr="008A3950">
        <w:trPr>
          <w:trHeight w:val="283"/>
        </w:trPr>
        <w:tc>
          <w:tcPr>
            <w:tcW w:w="4353" w:type="dxa"/>
            <w:tcBorders>
              <w:top w:val="nil"/>
              <w:left w:val="single" w:sz="8" w:space="0" w:color="auto"/>
              <w:bottom w:val="single" w:sz="4" w:space="0" w:color="auto"/>
              <w:right w:val="single" w:sz="4" w:space="0" w:color="auto"/>
            </w:tcBorders>
            <w:vAlign w:val="bottom"/>
            <w:hideMark/>
          </w:tcPr>
          <w:p w14:paraId="087B32A9"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Võlakohustised kokku aasta lõpu seisuga</w:t>
            </w:r>
          </w:p>
        </w:tc>
        <w:tc>
          <w:tcPr>
            <w:tcW w:w="1591" w:type="dxa"/>
            <w:tcBorders>
              <w:top w:val="nil"/>
              <w:left w:val="nil"/>
              <w:bottom w:val="single" w:sz="4" w:space="0" w:color="000000"/>
              <w:right w:val="nil"/>
            </w:tcBorders>
            <w:shd w:val="clear" w:color="000000" w:fill="A6A6A6"/>
            <w:noWrap/>
            <w:vAlign w:val="bottom"/>
            <w:hideMark/>
          </w:tcPr>
          <w:p w14:paraId="795338A9"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513 051</w:t>
            </w:r>
          </w:p>
        </w:tc>
        <w:tc>
          <w:tcPr>
            <w:tcW w:w="1417" w:type="dxa"/>
            <w:tcBorders>
              <w:top w:val="nil"/>
              <w:left w:val="single" w:sz="4" w:space="0" w:color="auto"/>
              <w:bottom w:val="single" w:sz="4" w:space="0" w:color="auto"/>
              <w:right w:val="single" w:sz="4" w:space="0" w:color="auto"/>
            </w:tcBorders>
            <w:shd w:val="clear" w:color="000000" w:fill="A6A6A6"/>
            <w:noWrap/>
            <w:vAlign w:val="bottom"/>
            <w:hideMark/>
          </w:tcPr>
          <w:p w14:paraId="08B19F3D"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791 480</w:t>
            </w:r>
          </w:p>
        </w:tc>
        <w:tc>
          <w:tcPr>
            <w:tcW w:w="1560" w:type="dxa"/>
            <w:tcBorders>
              <w:top w:val="nil"/>
              <w:left w:val="nil"/>
              <w:bottom w:val="single" w:sz="4" w:space="0" w:color="auto"/>
              <w:right w:val="single" w:sz="4" w:space="0" w:color="auto"/>
            </w:tcBorders>
            <w:shd w:val="clear" w:color="000000" w:fill="A6A6A6"/>
            <w:noWrap/>
            <w:vAlign w:val="bottom"/>
            <w:hideMark/>
          </w:tcPr>
          <w:p w14:paraId="213693B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735 757</w:t>
            </w:r>
          </w:p>
        </w:tc>
        <w:tc>
          <w:tcPr>
            <w:tcW w:w="1559" w:type="dxa"/>
            <w:tcBorders>
              <w:top w:val="nil"/>
              <w:left w:val="nil"/>
              <w:bottom w:val="single" w:sz="4" w:space="0" w:color="auto"/>
              <w:right w:val="single" w:sz="4" w:space="0" w:color="auto"/>
            </w:tcBorders>
            <w:shd w:val="clear" w:color="000000" w:fill="A6A6A6"/>
            <w:noWrap/>
            <w:vAlign w:val="bottom"/>
            <w:hideMark/>
          </w:tcPr>
          <w:p w14:paraId="45CEBCC9"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752 484</w:t>
            </w:r>
          </w:p>
        </w:tc>
        <w:tc>
          <w:tcPr>
            <w:tcW w:w="1559" w:type="dxa"/>
            <w:tcBorders>
              <w:top w:val="nil"/>
              <w:left w:val="nil"/>
              <w:bottom w:val="single" w:sz="4" w:space="0" w:color="auto"/>
              <w:right w:val="single" w:sz="4" w:space="0" w:color="auto"/>
            </w:tcBorders>
            <w:shd w:val="clear" w:color="000000" w:fill="A6A6A6"/>
            <w:noWrap/>
            <w:vAlign w:val="bottom"/>
            <w:hideMark/>
          </w:tcPr>
          <w:p w14:paraId="272D3FEA"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775 814</w:t>
            </w:r>
          </w:p>
        </w:tc>
        <w:tc>
          <w:tcPr>
            <w:tcW w:w="1701" w:type="dxa"/>
            <w:tcBorders>
              <w:top w:val="nil"/>
              <w:left w:val="nil"/>
              <w:bottom w:val="single" w:sz="4" w:space="0" w:color="auto"/>
              <w:right w:val="single" w:sz="8" w:space="0" w:color="auto"/>
            </w:tcBorders>
            <w:shd w:val="clear" w:color="000000" w:fill="A6A6A6"/>
            <w:noWrap/>
            <w:vAlign w:val="bottom"/>
            <w:hideMark/>
          </w:tcPr>
          <w:p w14:paraId="0DF9C622"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799 144</w:t>
            </w:r>
          </w:p>
        </w:tc>
      </w:tr>
      <w:tr w:rsidR="008C5628" w:rsidRPr="007B2592" w14:paraId="71F46AAA" w14:textId="77777777" w:rsidTr="008C5628">
        <w:trPr>
          <w:trHeight w:val="690"/>
        </w:trPr>
        <w:tc>
          <w:tcPr>
            <w:tcW w:w="4353" w:type="dxa"/>
            <w:tcBorders>
              <w:top w:val="nil"/>
              <w:left w:val="single" w:sz="8" w:space="0" w:color="auto"/>
              <w:bottom w:val="nil"/>
              <w:right w:val="single" w:sz="4" w:space="0" w:color="auto"/>
            </w:tcBorders>
            <w:vAlign w:val="bottom"/>
            <w:hideMark/>
          </w:tcPr>
          <w:p w14:paraId="2F82C684"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xml:space="preserve">    sh üle 1 a perioodiga mittekatkestatav kasutusrent (konto 913100), sihtfinantseerimise kohustised (konto 253550), saadud ettemaksed (kontogrupp 2038)</w:t>
            </w:r>
          </w:p>
        </w:tc>
        <w:tc>
          <w:tcPr>
            <w:tcW w:w="1591" w:type="dxa"/>
            <w:tcBorders>
              <w:top w:val="nil"/>
              <w:left w:val="nil"/>
              <w:bottom w:val="single" w:sz="4" w:space="0" w:color="auto"/>
              <w:right w:val="nil"/>
            </w:tcBorders>
            <w:shd w:val="clear" w:color="000000" w:fill="CCFFFF"/>
            <w:vAlign w:val="bottom"/>
            <w:hideMark/>
          </w:tcPr>
          <w:p w14:paraId="470683F4"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41 721</w:t>
            </w:r>
          </w:p>
        </w:tc>
        <w:tc>
          <w:tcPr>
            <w:tcW w:w="1417" w:type="dxa"/>
            <w:tcBorders>
              <w:top w:val="nil"/>
              <w:left w:val="single" w:sz="4" w:space="0" w:color="auto"/>
              <w:bottom w:val="single" w:sz="4" w:space="0" w:color="auto"/>
              <w:right w:val="nil"/>
            </w:tcBorders>
            <w:shd w:val="clear" w:color="000000" w:fill="CCFFFF"/>
            <w:vAlign w:val="bottom"/>
            <w:hideMark/>
          </w:tcPr>
          <w:p w14:paraId="600104DA"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34 398</w:t>
            </w:r>
          </w:p>
        </w:tc>
        <w:tc>
          <w:tcPr>
            <w:tcW w:w="1560" w:type="dxa"/>
            <w:tcBorders>
              <w:top w:val="nil"/>
              <w:left w:val="single" w:sz="4" w:space="0" w:color="auto"/>
              <w:bottom w:val="single" w:sz="4" w:space="0" w:color="auto"/>
              <w:right w:val="nil"/>
            </w:tcBorders>
            <w:shd w:val="clear" w:color="000000" w:fill="CCFFFF"/>
            <w:vAlign w:val="bottom"/>
            <w:hideMark/>
          </w:tcPr>
          <w:p w14:paraId="2223F78A"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43 755</w:t>
            </w:r>
          </w:p>
        </w:tc>
        <w:tc>
          <w:tcPr>
            <w:tcW w:w="1559" w:type="dxa"/>
            <w:tcBorders>
              <w:top w:val="nil"/>
              <w:left w:val="single" w:sz="4" w:space="0" w:color="auto"/>
              <w:bottom w:val="single" w:sz="4" w:space="0" w:color="auto"/>
              <w:right w:val="nil"/>
            </w:tcBorders>
            <w:shd w:val="clear" w:color="000000" w:fill="CCFFFF"/>
            <w:vAlign w:val="bottom"/>
            <w:hideMark/>
          </w:tcPr>
          <w:p w14:paraId="58DC228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34 162</w:t>
            </w:r>
          </w:p>
        </w:tc>
        <w:tc>
          <w:tcPr>
            <w:tcW w:w="1559" w:type="dxa"/>
            <w:tcBorders>
              <w:top w:val="nil"/>
              <w:left w:val="single" w:sz="4" w:space="0" w:color="auto"/>
              <w:bottom w:val="single" w:sz="4" w:space="0" w:color="auto"/>
              <w:right w:val="nil"/>
            </w:tcBorders>
            <w:shd w:val="clear" w:color="000000" w:fill="CCFFFF"/>
            <w:vAlign w:val="bottom"/>
            <w:hideMark/>
          </w:tcPr>
          <w:p w14:paraId="10257421"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27 442</w:t>
            </w:r>
          </w:p>
        </w:tc>
        <w:tc>
          <w:tcPr>
            <w:tcW w:w="1701" w:type="dxa"/>
            <w:tcBorders>
              <w:top w:val="nil"/>
              <w:left w:val="single" w:sz="4" w:space="0" w:color="auto"/>
              <w:bottom w:val="single" w:sz="4" w:space="0" w:color="auto"/>
              <w:right w:val="nil"/>
            </w:tcBorders>
            <w:shd w:val="clear" w:color="000000" w:fill="CCFFFF"/>
            <w:vAlign w:val="bottom"/>
            <w:hideMark/>
          </w:tcPr>
          <w:p w14:paraId="07E4DCB9"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20 722</w:t>
            </w:r>
          </w:p>
        </w:tc>
      </w:tr>
      <w:tr w:rsidR="008C5628" w:rsidRPr="007B2592" w14:paraId="61B5CFFA" w14:textId="77777777" w:rsidTr="008C5628">
        <w:trPr>
          <w:trHeight w:val="255"/>
        </w:trPr>
        <w:tc>
          <w:tcPr>
            <w:tcW w:w="4353" w:type="dxa"/>
            <w:tcBorders>
              <w:top w:val="single" w:sz="4" w:space="0" w:color="auto"/>
              <w:left w:val="single" w:sz="8" w:space="0" w:color="auto"/>
              <w:bottom w:val="single" w:sz="4" w:space="0" w:color="auto"/>
              <w:right w:val="single" w:sz="4" w:space="0" w:color="auto"/>
            </w:tcBorders>
            <w:vAlign w:val="bottom"/>
            <w:hideMark/>
          </w:tcPr>
          <w:p w14:paraId="65099611"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Netovõlakoormus (</w:t>
            </w:r>
            <w:r w:rsidRPr="007B2592">
              <w:rPr>
                <w:rFonts w:ascii="Times New Roman" w:eastAsia="Times New Roman" w:hAnsi="Times New Roman" w:cs="Times New Roman"/>
                <w:b/>
                <w:bCs/>
                <w:kern w:val="0"/>
                <w:u w:val="single"/>
                <w:lang w:eastAsia="et-EE"/>
                <w14:ligatures w14:val="none"/>
              </w:rPr>
              <w:t>eurodes</w:t>
            </w:r>
            <w:r w:rsidRPr="007B2592">
              <w:rPr>
                <w:rFonts w:ascii="Times New Roman" w:eastAsia="Times New Roman" w:hAnsi="Times New Roman" w:cs="Times New Roman"/>
                <w:b/>
                <w:bCs/>
                <w:kern w:val="0"/>
                <w:lang w:eastAsia="et-EE"/>
                <w14:ligatures w14:val="none"/>
              </w:rPr>
              <w:t>)</w:t>
            </w:r>
          </w:p>
        </w:tc>
        <w:tc>
          <w:tcPr>
            <w:tcW w:w="1591" w:type="dxa"/>
            <w:tcBorders>
              <w:top w:val="single" w:sz="4" w:space="0" w:color="auto"/>
              <w:left w:val="nil"/>
              <w:bottom w:val="single" w:sz="4" w:space="0" w:color="auto"/>
              <w:right w:val="nil"/>
            </w:tcBorders>
            <w:shd w:val="clear" w:color="000000" w:fill="C0C0C0"/>
            <w:vAlign w:val="bottom"/>
            <w:hideMark/>
          </w:tcPr>
          <w:p w14:paraId="3BCF04A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417" w:type="dxa"/>
            <w:tcBorders>
              <w:top w:val="single" w:sz="4" w:space="0" w:color="auto"/>
              <w:left w:val="single" w:sz="4" w:space="0" w:color="auto"/>
              <w:bottom w:val="single" w:sz="4" w:space="0" w:color="auto"/>
              <w:right w:val="nil"/>
            </w:tcBorders>
            <w:shd w:val="clear" w:color="000000" w:fill="C0C0C0"/>
            <w:vAlign w:val="bottom"/>
            <w:hideMark/>
          </w:tcPr>
          <w:p w14:paraId="0FF386BE"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64 511</w:t>
            </w:r>
          </w:p>
        </w:tc>
        <w:tc>
          <w:tcPr>
            <w:tcW w:w="1560" w:type="dxa"/>
            <w:tcBorders>
              <w:top w:val="nil"/>
              <w:left w:val="single" w:sz="4" w:space="0" w:color="auto"/>
              <w:bottom w:val="single" w:sz="4" w:space="0" w:color="auto"/>
              <w:right w:val="nil"/>
            </w:tcBorders>
            <w:shd w:val="clear" w:color="000000" w:fill="C0C0C0"/>
            <w:vAlign w:val="bottom"/>
            <w:hideMark/>
          </w:tcPr>
          <w:p w14:paraId="0C84E059" w14:textId="3EE591FE"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16</w:t>
            </w:r>
            <w:r w:rsidR="007B2592" w:rsidRPr="007B2592">
              <w:rPr>
                <w:rFonts w:ascii="Times New Roman" w:eastAsia="Times New Roman" w:hAnsi="Times New Roman" w:cs="Times New Roman"/>
                <w:kern w:val="0"/>
                <w:lang w:eastAsia="et-EE"/>
                <w14:ligatures w14:val="none"/>
              </w:rPr>
              <w:t>7 703</w:t>
            </w:r>
          </w:p>
        </w:tc>
        <w:tc>
          <w:tcPr>
            <w:tcW w:w="1559" w:type="dxa"/>
            <w:tcBorders>
              <w:top w:val="nil"/>
              <w:left w:val="single" w:sz="4" w:space="0" w:color="auto"/>
              <w:bottom w:val="single" w:sz="4" w:space="0" w:color="auto"/>
              <w:right w:val="nil"/>
            </w:tcBorders>
            <w:shd w:val="clear" w:color="000000" w:fill="C0C0C0"/>
            <w:vAlign w:val="bottom"/>
            <w:hideMark/>
          </w:tcPr>
          <w:p w14:paraId="609F6815" w14:textId="57ED948E"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385 508</w:t>
            </w:r>
          </w:p>
        </w:tc>
        <w:tc>
          <w:tcPr>
            <w:tcW w:w="1559" w:type="dxa"/>
            <w:tcBorders>
              <w:top w:val="nil"/>
              <w:left w:val="single" w:sz="4" w:space="0" w:color="auto"/>
              <w:bottom w:val="single" w:sz="4" w:space="0" w:color="auto"/>
              <w:right w:val="nil"/>
            </w:tcBorders>
            <w:shd w:val="clear" w:color="000000" w:fill="C0C0C0"/>
            <w:vAlign w:val="bottom"/>
            <w:hideMark/>
          </w:tcPr>
          <w:p w14:paraId="5E68DED8" w14:textId="506FC9D1"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327 528</w:t>
            </w:r>
          </w:p>
        </w:tc>
        <w:tc>
          <w:tcPr>
            <w:tcW w:w="1701" w:type="dxa"/>
            <w:tcBorders>
              <w:top w:val="single" w:sz="4" w:space="0" w:color="auto"/>
              <w:left w:val="single" w:sz="4" w:space="0" w:color="auto"/>
              <w:bottom w:val="single" w:sz="4" w:space="0" w:color="auto"/>
              <w:right w:val="single" w:sz="8" w:space="0" w:color="auto"/>
            </w:tcBorders>
            <w:shd w:val="clear" w:color="000000" w:fill="C0C0C0"/>
            <w:vAlign w:val="bottom"/>
            <w:hideMark/>
          </w:tcPr>
          <w:p w14:paraId="7839EFEA" w14:textId="3CC98AD1"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71 351</w:t>
            </w:r>
          </w:p>
        </w:tc>
      </w:tr>
      <w:tr w:rsidR="008C5628" w:rsidRPr="007B2592" w14:paraId="5A70CA4D"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16F8A049"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Netovõlakoormus (</w:t>
            </w:r>
            <w:r w:rsidRPr="007B2592">
              <w:rPr>
                <w:rFonts w:ascii="Times New Roman" w:eastAsia="Times New Roman" w:hAnsi="Times New Roman" w:cs="Times New Roman"/>
                <w:b/>
                <w:bCs/>
                <w:kern w:val="0"/>
                <w:u w:val="single"/>
                <w:lang w:eastAsia="et-EE"/>
                <w14:ligatures w14:val="none"/>
              </w:rPr>
              <w:t>%</w:t>
            </w:r>
            <w:r w:rsidRPr="007B2592">
              <w:rPr>
                <w:rFonts w:ascii="Times New Roman" w:eastAsia="Times New Roman" w:hAnsi="Times New Roman" w:cs="Times New Roman"/>
                <w:b/>
                <w:bCs/>
                <w:kern w:val="0"/>
                <w:lang w:eastAsia="et-EE"/>
                <w14:ligatures w14:val="none"/>
              </w:rPr>
              <w:t>)</w:t>
            </w:r>
          </w:p>
        </w:tc>
        <w:tc>
          <w:tcPr>
            <w:tcW w:w="1591" w:type="dxa"/>
            <w:tcBorders>
              <w:top w:val="nil"/>
              <w:left w:val="nil"/>
              <w:bottom w:val="single" w:sz="4" w:space="0" w:color="auto"/>
              <w:right w:val="nil"/>
            </w:tcBorders>
            <w:shd w:val="clear" w:color="000000" w:fill="C0C0C0"/>
            <w:vAlign w:val="bottom"/>
            <w:hideMark/>
          </w:tcPr>
          <w:p w14:paraId="5B29CAAA"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0,0%</w:t>
            </w:r>
          </w:p>
        </w:tc>
        <w:tc>
          <w:tcPr>
            <w:tcW w:w="1417" w:type="dxa"/>
            <w:tcBorders>
              <w:top w:val="nil"/>
              <w:left w:val="single" w:sz="4" w:space="0" w:color="auto"/>
              <w:bottom w:val="single" w:sz="4" w:space="0" w:color="auto"/>
              <w:right w:val="single" w:sz="4" w:space="0" w:color="auto"/>
            </w:tcBorders>
            <w:shd w:val="clear" w:color="000000" w:fill="C0C0C0"/>
            <w:vAlign w:val="bottom"/>
            <w:hideMark/>
          </w:tcPr>
          <w:p w14:paraId="6D50B3CC"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1,3%</w:t>
            </w:r>
          </w:p>
        </w:tc>
        <w:tc>
          <w:tcPr>
            <w:tcW w:w="1560" w:type="dxa"/>
            <w:tcBorders>
              <w:top w:val="nil"/>
              <w:left w:val="nil"/>
              <w:bottom w:val="single" w:sz="4" w:space="0" w:color="auto"/>
              <w:right w:val="single" w:sz="4" w:space="0" w:color="auto"/>
            </w:tcBorders>
            <w:shd w:val="clear" w:color="000000" w:fill="C0C0C0"/>
            <w:vAlign w:val="bottom"/>
            <w:hideMark/>
          </w:tcPr>
          <w:p w14:paraId="4C0E835B" w14:textId="2716C626"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3,3</w:t>
            </w:r>
            <w:r w:rsidR="007B2592" w:rsidRPr="007B2592">
              <w:rPr>
                <w:rFonts w:ascii="Times New Roman" w:eastAsia="Times New Roman" w:hAnsi="Times New Roman" w:cs="Times New Roman"/>
                <w:kern w:val="0"/>
                <w:lang w:eastAsia="et-EE"/>
                <w14:ligatures w14:val="none"/>
              </w:rPr>
              <w:t>%</w:t>
            </w:r>
          </w:p>
        </w:tc>
        <w:tc>
          <w:tcPr>
            <w:tcW w:w="1559" w:type="dxa"/>
            <w:tcBorders>
              <w:top w:val="nil"/>
              <w:left w:val="nil"/>
              <w:bottom w:val="single" w:sz="4" w:space="0" w:color="auto"/>
              <w:right w:val="single" w:sz="4" w:space="0" w:color="auto"/>
            </w:tcBorders>
            <w:shd w:val="clear" w:color="000000" w:fill="C0C0C0"/>
            <w:vAlign w:val="bottom"/>
            <w:hideMark/>
          </w:tcPr>
          <w:p w14:paraId="63D229C6" w14:textId="07C3B638"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7,3</w:t>
            </w:r>
            <w:r w:rsidR="007B2592" w:rsidRPr="007B2592">
              <w:rPr>
                <w:rFonts w:ascii="Times New Roman" w:eastAsia="Times New Roman" w:hAnsi="Times New Roman" w:cs="Times New Roman"/>
                <w:kern w:val="0"/>
                <w:lang w:eastAsia="et-EE"/>
                <w14:ligatures w14:val="none"/>
              </w:rPr>
              <w:t>%</w:t>
            </w:r>
          </w:p>
        </w:tc>
        <w:tc>
          <w:tcPr>
            <w:tcW w:w="1559" w:type="dxa"/>
            <w:tcBorders>
              <w:top w:val="nil"/>
              <w:left w:val="nil"/>
              <w:bottom w:val="single" w:sz="4" w:space="0" w:color="auto"/>
              <w:right w:val="single" w:sz="4" w:space="0" w:color="auto"/>
            </w:tcBorders>
            <w:shd w:val="clear" w:color="000000" w:fill="C0C0C0"/>
            <w:vAlign w:val="bottom"/>
            <w:hideMark/>
          </w:tcPr>
          <w:p w14:paraId="10998A77" w14:textId="57B9E68D"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5,9</w:t>
            </w:r>
            <w:r w:rsidR="007B2592" w:rsidRPr="007B2592">
              <w:rPr>
                <w:rFonts w:ascii="Times New Roman" w:eastAsia="Times New Roman" w:hAnsi="Times New Roman" w:cs="Times New Roman"/>
                <w:kern w:val="0"/>
                <w:lang w:eastAsia="et-EE"/>
                <w14:ligatures w14:val="none"/>
              </w:rPr>
              <w:t>%</w:t>
            </w:r>
          </w:p>
        </w:tc>
        <w:tc>
          <w:tcPr>
            <w:tcW w:w="1701" w:type="dxa"/>
            <w:tcBorders>
              <w:top w:val="nil"/>
              <w:left w:val="nil"/>
              <w:bottom w:val="single" w:sz="4" w:space="0" w:color="auto"/>
              <w:right w:val="single" w:sz="8" w:space="0" w:color="auto"/>
            </w:tcBorders>
            <w:shd w:val="clear" w:color="000000" w:fill="C0C0C0"/>
            <w:vAlign w:val="bottom"/>
            <w:hideMark/>
          </w:tcPr>
          <w:p w14:paraId="6D61C288" w14:textId="138B5626"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1,2</w:t>
            </w:r>
            <w:r w:rsidR="007B2592" w:rsidRPr="007B2592">
              <w:rPr>
                <w:rFonts w:ascii="Times New Roman" w:eastAsia="Times New Roman" w:hAnsi="Times New Roman" w:cs="Times New Roman"/>
                <w:kern w:val="0"/>
                <w:lang w:eastAsia="et-EE"/>
                <w14:ligatures w14:val="none"/>
              </w:rPr>
              <w:t>%</w:t>
            </w:r>
          </w:p>
        </w:tc>
      </w:tr>
      <w:tr w:rsidR="008C5628" w:rsidRPr="007B2592" w14:paraId="49B9263C" w14:textId="77777777" w:rsidTr="008A3950">
        <w:trPr>
          <w:trHeight w:val="340"/>
        </w:trPr>
        <w:tc>
          <w:tcPr>
            <w:tcW w:w="4353" w:type="dxa"/>
            <w:tcBorders>
              <w:top w:val="nil"/>
              <w:left w:val="single" w:sz="8" w:space="0" w:color="auto"/>
              <w:bottom w:val="single" w:sz="4" w:space="0" w:color="auto"/>
              <w:right w:val="single" w:sz="4" w:space="0" w:color="auto"/>
            </w:tcBorders>
            <w:vAlign w:val="bottom"/>
            <w:hideMark/>
          </w:tcPr>
          <w:p w14:paraId="340DBF38"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Netovõlakoormuse ülemmäär (</w:t>
            </w:r>
            <w:r w:rsidRPr="007B2592">
              <w:rPr>
                <w:rFonts w:ascii="Times New Roman" w:eastAsia="Times New Roman" w:hAnsi="Times New Roman" w:cs="Times New Roman"/>
                <w:b/>
                <w:bCs/>
                <w:kern w:val="0"/>
                <w:u w:val="single"/>
                <w:lang w:eastAsia="et-EE"/>
                <w14:ligatures w14:val="none"/>
              </w:rPr>
              <w:t>eurodes</w:t>
            </w:r>
            <w:r w:rsidRPr="007B2592">
              <w:rPr>
                <w:rFonts w:ascii="Times New Roman" w:eastAsia="Times New Roman" w:hAnsi="Times New Roman" w:cs="Times New Roman"/>
                <w:b/>
                <w:bCs/>
                <w:kern w:val="0"/>
                <w:lang w:eastAsia="et-EE"/>
                <w14:ligatures w14:val="none"/>
              </w:rPr>
              <w:t>)</w:t>
            </w:r>
          </w:p>
        </w:tc>
        <w:tc>
          <w:tcPr>
            <w:tcW w:w="1591" w:type="dxa"/>
            <w:tcBorders>
              <w:top w:val="nil"/>
              <w:left w:val="nil"/>
              <w:bottom w:val="single" w:sz="4" w:space="0" w:color="auto"/>
              <w:right w:val="nil"/>
            </w:tcBorders>
            <w:shd w:val="clear" w:color="000000" w:fill="C0C0C0"/>
            <w:vAlign w:val="bottom"/>
            <w:hideMark/>
          </w:tcPr>
          <w:p w14:paraId="0E6D999E" w14:textId="0BBA3D91"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4 636</w:t>
            </w:r>
            <w:r w:rsidR="0050670F">
              <w:rPr>
                <w:rFonts w:ascii="Times New Roman" w:eastAsia="Times New Roman" w:hAnsi="Times New Roman" w:cs="Times New Roman"/>
                <w:kern w:val="0"/>
                <w:lang w:eastAsia="et-EE"/>
                <w14:ligatures w14:val="none"/>
              </w:rPr>
              <w:t> </w:t>
            </w:r>
            <w:r w:rsidRPr="007B2592">
              <w:rPr>
                <w:rFonts w:ascii="Times New Roman" w:eastAsia="Times New Roman" w:hAnsi="Times New Roman" w:cs="Times New Roman"/>
                <w:kern w:val="0"/>
                <w:lang w:eastAsia="et-EE"/>
                <w14:ligatures w14:val="none"/>
              </w:rPr>
              <w:t>961</w:t>
            </w:r>
          </w:p>
        </w:tc>
        <w:tc>
          <w:tcPr>
            <w:tcW w:w="1417" w:type="dxa"/>
            <w:tcBorders>
              <w:top w:val="nil"/>
              <w:left w:val="single" w:sz="4" w:space="0" w:color="auto"/>
              <w:bottom w:val="single" w:sz="4" w:space="0" w:color="auto"/>
              <w:right w:val="nil"/>
            </w:tcBorders>
            <w:shd w:val="clear" w:color="000000" w:fill="C0C0C0"/>
            <w:vAlign w:val="bottom"/>
            <w:hideMark/>
          </w:tcPr>
          <w:p w14:paraId="1DAB06CF" w14:textId="499EAB2D"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5 001</w:t>
            </w:r>
            <w:r w:rsidR="0050670F">
              <w:rPr>
                <w:rFonts w:ascii="Times New Roman" w:eastAsia="Times New Roman" w:hAnsi="Times New Roman" w:cs="Times New Roman"/>
                <w:kern w:val="0"/>
                <w:lang w:eastAsia="et-EE"/>
                <w14:ligatures w14:val="none"/>
              </w:rPr>
              <w:t> </w:t>
            </w:r>
            <w:r w:rsidRPr="007B2592">
              <w:rPr>
                <w:rFonts w:ascii="Times New Roman" w:eastAsia="Times New Roman" w:hAnsi="Times New Roman" w:cs="Times New Roman"/>
                <w:kern w:val="0"/>
                <w:lang w:eastAsia="et-EE"/>
                <w14:ligatures w14:val="none"/>
              </w:rPr>
              <w:t>901</w:t>
            </w:r>
          </w:p>
        </w:tc>
        <w:tc>
          <w:tcPr>
            <w:tcW w:w="1560" w:type="dxa"/>
            <w:tcBorders>
              <w:top w:val="nil"/>
              <w:left w:val="single" w:sz="4" w:space="0" w:color="auto"/>
              <w:bottom w:val="single" w:sz="4" w:space="0" w:color="auto"/>
              <w:right w:val="single" w:sz="4" w:space="0" w:color="auto"/>
            </w:tcBorders>
            <w:shd w:val="clear" w:color="000000" w:fill="C0C0C0"/>
            <w:vAlign w:val="bottom"/>
            <w:hideMark/>
          </w:tcPr>
          <w:p w14:paraId="453106D2"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5 110 574</w:t>
            </w:r>
          </w:p>
        </w:tc>
        <w:tc>
          <w:tcPr>
            <w:tcW w:w="1559" w:type="dxa"/>
            <w:tcBorders>
              <w:top w:val="nil"/>
              <w:left w:val="nil"/>
              <w:bottom w:val="single" w:sz="4" w:space="0" w:color="auto"/>
              <w:right w:val="single" w:sz="4" w:space="0" w:color="auto"/>
            </w:tcBorders>
            <w:shd w:val="clear" w:color="000000" w:fill="C0C0C0"/>
            <w:vAlign w:val="bottom"/>
            <w:hideMark/>
          </w:tcPr>
          <w:p w14:paraId="04DF750B" w14:textId="0004C3CF"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5 152 175</w:t>
            </w:r>
          </w:p>
        </w:tc>
        <w:tc>
          <w:tcPr>
            <w:tcW w:w="1559" w:type="dxa"/>
            <w:tcBorders>
              <w:top w:val="nil"/>
              <w:left w:val="nil"/>
              <w:bottom w:val="single" w:sz="4" w:space="0" w:color="auto"/>
              <w:right w:val="single" w:sz="4" w:space="0" w:color="auto"/>
            </w:tcBorders>
            <w:shd w:val="clear" w:color="000000" w:fill="C0C0C0"/>
            <w:vAlign w:val="bottom"/>
            <w:hideMark/>
          </w:tcPr>
          <w:p w14:paraId="0B99D6CE" w14:textId="03CCE86E"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4 729 977</w:t>
            </w:r>
          </w:p>
        </w:tc>
        <w:tc>
          <w:tcPr>
            <w:tcW w:w="1701" w:type="dxa"/>
            <w:tcBorders>
              <w:top w:val="nil"/>
              <w:left w:val="nil"/>
              <w:bottom w:val="single" w:sz="4" w:space="0" w:color="auto"/>
              <w:right w:val="single" w:sz="8" w:space="0" w:color="auto"/>
            </w:tcBorders>
            <w:shd w:val="clear" w:color="000000" w:fill="C0C0C0"/>
            <w:vAlign w:val="bottom"/>
            <w:hideMark/>
          </w:tcPr>
          <w:p w14:paraId="27D24BF8" w14:textId="5640048D"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4 647 163</w:t>
            </w:r>
          </w:p>
        </w:tc>
      </w:tr>
      <w:tr w:rsidR="008C5628" w:rsidRPr="007B2592" w14:paraId="5F22B83D" w14:textId="77777777" w:rsidTr="008C5628">
        <w:trPr>
          <w:trHeight w:val="270"/>
        </w:trPr>
        <w:tc>
          <w:tcPr>
            <w:tcW w:w="4353" w:type="dxa"/>
            <w:tcBorders>
              <w:top w:val="nil"/>
              <w:left w:val="single" w:sz="8" w:space="0" w:color="auto"/>
              <w:bottom w:val="single" w:sz="4" w:space="0" w:color="auto"/>
              <w:right w:val="single" w:sz="4" w:space="0" w:color="auto"/>
            </w:tcBorders>
            <w:vAlign w:val="bottom"/>
            <w:hideMark/>
          </w:tcPr>
          <w:p w14:paraId="5EFCAE07"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Netovõlakoormuse individuaalne ülemmäär (</w:t>
            </w:r>
            <w:r w:rsidRPr="007B2592">
              <w:rPr>
                <w:rFonts w:ascii="Times New Roman" w:eastAsia="Times New Roman" w:hAnsi="Times New Roman" w:cs="Times New Roman"/>
                <w:b/>
                <w:bCs/>
                <w:kern w:val="0"/>
                <w:u w:val="single"/>
                <w:lang w:eastAsia="et-EE"/>
                <w14:ligatures w14:val="none"/>
              </w:rPr>
              <w:t>%</w:t>
            </w:r>
            <w:r w:rsidRPr="007B2592">
              <w:rPr>
                <w:rFonts w:ascii="Times New Roman" w:eastAsia="Times New Roman" w:hAnsi="Times New Roman" w:cs="Times New Roman"/>
                <w:b/>
                <w:bCs/>
                <w:kern w:val="0"/>
                <w:lang w:eastAsia="et-EE"/>
                <w14:ligatures w14:val="none"/>
              </w:rPr>
              <w:t>)</w:t>
            </w:r>
          </w:p>
        </w:tc>
        <w:tc>
          <w:tcPr>
            <w:tcW w:w="1591" w:type="dxa"/>
            <w:tcBorders>
              <w:top w:val="nil"/>
              <w:left w:val="nil"/>
              <w:bottom w:val="single" w:sz="4" w:space="0" w:color="auto"/>
              <w:right w:val="single" w:sz="4" w:space="0" w:color="auto"/>
            </w:tcBorders>
            <w:shd w:val="clear" w:color="000000" w:fill="C0C0C0"/>
            <w:vAlign w:val="bottom"/>
            <w:hideMark/>
          </w:tcPr>
          <w:p w14:paraId="1EAD2168"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100,0%</w:t>
            </w:r>
          </w:p>
        </w:tc>
        <w:tc>
          <w:tcPr>
            <w:tcW w:w="1417" w:type="dxa"/>
            <w:tcBorders>
              <w:top w:val="nil"/>
              <w:left w:val="nil"/>
              <w:bottom w:val="single" w:sz="4" w:space="0" w:color="auto"/>
              <w:right w:val="single" w:sz="4" w:space="0" w:color="auto"/>
            </w:tcBorders>
            <w:shd w:val="clear" w:color="000000" w:fill="C0C0C0"/>
            <w:vAlign w:val="bottom"/>
            <w:hideMark/>
          </w:tcPr>
          <w:p w14:paraId="72E7449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100,0%</w:t>
            </w:r>
          </w:p>
        </w:tc>
        <w:tc>
          <w:tcPr>
            <w:tcW w:w="1560" w:type="dxa"/>
            <w:tcBorders>
              <w:top w:val="nil"/>
              <w:left w:val="nil"/>
              <w:bottom w:val="single" w:sz="4" w:space="0" w:color="auto"/>
              <w:right w:val="single" w:sz="4" w:space="0" w:color="auto"/>
            </w:tcBorders>
            <w:shd w:val="clear" w:color="000000" w:fill="C0C0C0"/>
            <w:vAlign w:val="bottom"/>
            <w:hideMark/>
          </w:tcPr>
          <w:p w14:paraId="2D3FE67F"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100,0%</w:t>
            </w:r>
          </w:p>
        </w:tc>
        <w:tc>
          <w:tcPr>
            <w:tcW w:w="1559" w:type="dxa"/>
            <w:tcBorders>
              <w:top w:val="nil"/>
              <w:left w:val="nil"/>
              <w:bottom w:val="single" w:sz="4" w:space="0" w:color="auto"/>
              <w:right w:val="single" w:sz="4" w:space="0" w:color="auto"/>
            </w:tcBorders>
            <w:shd w:val="clear" w:color="000000" w:fill="C0C0C0"/>
            <w:vAlign w:val="bottom"/>
            <w:hideMark/>
          </w:tcPr>
          <w:p w14:paraId="077A571A" w14:textId="46B6FF48"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w:t>
            </w:r>
            <w:r w:rsidR="0050670F">
              <w:rPr>
                <w:rFonts w:ascii="Times New Roman" w:eastAsia="Times New Roman" w:hAnsi="Times New Roman" w:cs="Times New Roman"/>
                <w:kern w:val="0"/>
                <w:lang w:eastAsia="et-EE"/>
                <w14:ligatures w14:val="none"/>
              </w:rPr>
              <w:t>7</w:t>
            </w:r>
            <w:r w:rsidRPr="007B2592">
              <w:rPr>
                <w:rFonts w:ascii="Times New Roman" w:eastAsia="Times New Roman" w:hAnsi="Times New Roman" w:cs="Times New Roman"/>
                <w:kern w:val="0"/>
                <w:lang w:eastAsia="et-EE"/>
                <w14:ligatures w14:val="none"/>
              </w:rPr>
              <w:t>,</w:t>
            </w:r>
            <w:r w:rsidR="0050670F">
              <w:rPr>
                <w:rFonts w:ascii="Times New Roman" w:eastAsia="Times New Roman" w:hAnsi="Times New Roman" w:cs="Times New Roman"/>
                <w:kern w:val="0"/>
                <w:lang w:eastAsia="et-EE"/>
                <w14:ligatures w14:val="none"/>
              </w:rPr>
              <w:t>2</w:t>
            </w:r>
            <w:r w:rsidRPr="007B2592">
              <w:rPr>
                <w:rFonts w:ascii="Times New Roman" w:eastAsia="Times New Roman" w:hAnsi="Times New Roman" w:cs="Times New Roman"/>
                <w:kern w:val="0"/>
                <w:lang w:eastAsia="et-EE"/>
                <w14:ligatures w14:val="none"/>
              </w:rPr>
              <w:t>%</w:t>
            </w:r>
          </w:p>
        </w:tc>
        <w:tc>
          <w:tcPr>
            <w:tcW w:w="1559" w:type="dxa"/>
            <w:tcBorders>
              <w:top w:val="nil"/>
              <w:left w:val="nil"/>
              <w:bottom w:val="single" w:sz="4" w:space="0" w:color="auto"/>
              <w:right w:val="single" w:sz="4" w:space="0" w:color="auto"/>
            </w:tcBorders>
            <w:shd w:val="clear" w:color="000000" w:fill="C0C0C0"/>
            <w:vAlign w:val="bottom"/>
            <w:hideMark/>
          </w:tcPr>
          <w:p w14:paraId="7B6C466D" w14:textId="337575F4"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w:t>
            </w:r>
            <w:r w:rsidR="0050670F">
              <w:rPr>
                <w:rFonts w:ascii="Times New Roman" w:eastAsia="Times New Roman" w:hAnsi="Times New Roman" w:cs="Times New Roman"/>
                <w:kern w:val="0"/>
                <w:lang w:eastAsia="et-EE"/>
                <w14:ligatures w14:val="none"/>
              </w:rPr>
              <w:t>5</w:t>
            </w:r>
            <w:r w:rsidRPr="007B2592">
              <w:rPr>
                <w:rFonts w:ascii="Times New Roman" w:eastAsia="Times New Roman" w:hAnsi="Times New Roman" w:cs="Times New Roman"/>
                <w:kern w:val="0"/>
                <w:lang w:eastAsia="et-EE"/>
                <w14:ligatures w14:val="none"/>
              </w:rPr>
              <w:t>,</w:t>
            </w:r>
            <w:r w:rsidR="0050670F">
              <w:rPr>
                <w:rFonts w:ascii="Times New Roman" w:eastAsia="Times New Roman" w:hAnsi="Times New Roman" w:cs="Times New Roman"/>
                <w:kern w:val="0"/>
                <w:lang w:eastAsia="et-EE"/>
                <w14:ligatures w14:val="none"/>
              </w:rPr>
              <w:t>4</w:t>
            </w:r>
            <w:r w:rsidRPr="007B2592">
              <w:rPr>
                <w:rFonts w:ascii="Times New Roman" w:eastAsia="Times New Roman" w:hAnsi="Times New Roman" w:cs="Times New Roman"/>
                <w:kern w:val="0"/>
                <w:lang w:eastAsia="et-EE"/>
                <w14:ligatures w14:val="none"/>
              </w:rPr>
              <w:t>%</w:t>
            </w:r>
          </w:p>
        </w:tc>
        <w:tc>
          <w:tcPr>
            <w:tcW w:w="1701" w:type="dxa"/>
            <w:tcBorders>
              <w:top w:val="nil"/>
              <w:left w:val="nil"/>
              <w:bottom w:val="single" w:sz="4" w:space="0" w:color="auto"/>
              <w:right w:val="single" w:sz="8" w:space="0" w:color="auto"/>
            </w:tcBorders>
            <w:shd w:val="clear" w:color="000000" w:fill="C0C0C0"/>
            <w:vAlign w:val="bottom"/>
            <w:hideMark/>
          </w:tcPr>
          <w:p w14:paraId="03D6B677" w14:textId="51695B32"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80</w:t>
            </w:r>
            <w:r w:rsidR="007B2592" w:rsidRPr="007B2592">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7</w:t>
            </w:r>
            <w:r w:rsidR="007B2592" w:rsidRPr="007B2592">
              <w:rPr>
                <w:rFonts w:ascii="Times New Roman" w:eastAsia="Times New Roman" w:hAnsi="Times New Roman" w:cs="Times New Roman"/>
                <w:kern w:val="0"/>
                <w:lang w:eastAsia="et-EE"/>
                <w14:ligatures w14:val="none"/>
              </w:rPr>
              <w:t>%</w:t>
            </w:r>
          </w:p>
        </w:tc>
      </w:tr>
      <w:tr w:rsidR="008C5628" w:rsidRPr="007B2592" w14:paraId="2455611A" w14:textId="77777777" w:rsidTr="008A3950">
        <w:trPr>
          <w:trHeight w:val="340"/>
        </w:trPr>
        <w:tc>
          <w:tcPr>
            <w:tcW w:w="4353" w:type="dxa"/>
            <w:tcBorders>
              <w:top w:val="nil"/>
              <w:left w:val="single" w:sz="8" w:space="0" w:color="auto"/>
              <w:bottom w:val="single" w:sz="4" w:space="0" w:color="auto"/>
              <w:right w:val="single" w:sz="4" w:space="0" w:color="auto"/>
            </w:tcBorders>
            <w:vAlign w:val="bottom"/>
            <w:hideMark/>
          </w:tcPr>
          <w:p w14:paraId="5202E12A" w14:textId="77777777" w:rsidR="007B2592" w:rsidRPr="007B2592" w:rsidRDefault="007B2592" w:rsidP="007B2592">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Vaba netovõlakoormus (eurodes)</w:t>
            </w:r>
          </w:p>
        </w:tc>
        <w:tc>
          <w:tcPr>
            <w:tcW w:w="1591" w:type="dxa"/>
            <w:tcBorders>
              <w:top w:val="nil"/>
              <w:left w:val="nil"/>
              <w:bottom w:val="single" w:sz="4" w:space="0" w:color="auto"/>
              <w:right w:val="single" w:sz="4" w:space="0" w:color="auto"/>
            </w:tcBorders>
            <w:shd w:val="clear" w:color="000000" w:fill="C0C0C0"/>
            <w:vAlign w:val="bottom"/>
            <w:hideMark/>
          </w:tcPr>
          <w:p w14:paraId="5384DC67" w14:textId="1300451E"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4 636</w:t>
            </w:r>
            <w:r w:rsidR="0050670F">
              <w:rPr>
                <w:rFonts w:ascii="Times New Roman" w:eastAsia="Times New Roman" w:hAnsi="Times New Roman" w:cs="Times New Roman"/>
                <w:kern w:val="0"/>
                <w:lang w:eastAsia="et-EE"/>
                <w14:ligatures w14:val="none"/>
              </w:rPr>
              <w:t> </w:t>
            </w:r>
            <w:r w:rsidRPr="007B2592">
              <w:rPr>
                <w:rFonts w:ascii="Times New Roman" w:eastAsia="Times New Roman" w:hAnsi="Times New Roman" w:cs="Times New Roman"/>
                <w:kern w:val="0"/>
                <w:lang w:eastAsia="et-EE"/>
                <w14:ligatures w14:val="none"/>
              </w:rPr>
              <w:t>961</w:t>
            </w:r>
          </w:p>
        </w:tc>
        <w:tc>
          <w:tcPr>
            <w:tcW w:w="1417" w:type="dxa"/>
            <w:tcBorders>
              <w:top w:val="nil"/>
              <w:left w:val="nil"/>
              <w:bottom w:val="single" w:sz="4" w:space="0" w:color="auto"/>
              <w:right w:val="single" w:sz="4" w:space="0" w:color="auto"/>
            </w:tcBorders>
            <w:shd w:val="clear" w:color="000000" w:fill="C0C0C0"/>
            <w:vAlign w:val="bottom"/>
            <w:hideMark/>
          </w:tcPr>
          <w:p w14:paraId="2B083496"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4 937 389</w:t>
            </w:r>
          </w:p>
        </w:tc>
        <w:tc>
          <w:tcPr>
            <w:tcW w:w="1560" w:type="dxa"/>
            <w:tcBorders>
              <w:top w:val="nil"/>
              <w:left w:val="nil"/>
              <w:bottom w:val="single" w:sz="4" w:space="0" w:color="auto"/>
              <w:right w:val="single" w:sz="4" w:space="0" w:color="auto"/>
            </w:tcBorders>
            <w:shd w:val="clear" w:color="000000" w:fill="C0C0C0"/>
            <w:vAlign w:val="bottom"/>
            <w:hideMark/>
          </w:tcPr>
          <w:p w14:paraId="74D617CF" w14:textId="70E290F5"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4 942 871</w:t>
            </w:r>
          </w:p>
        </w:tc>
        <w:tc>
          <w:tcPr>
            <w:tcW w:w="1559" w:type="dxa"/>
            <w:tcBorders>
              <w:top w:val="nil"/>
              <w:left w:val="nil"/>
              <w:bottom w:val="single" w:sz="4" w:space="0" w:color="auto"/>
              <w:right w:val="single" w:sz="4" w:space="0" w:color="auto"/>
            </w:tcBorders>
            <w:shd w:val="clear" w:color="000000" w:fill="C0C0C0"/>
            <w:vAlign w:val="bottom"/>
            <w:hideMark/>
          </w:tcPr>
          <w:p w14:paraId="545C5EAD" w14:textId="75D69F51"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4 766 668</w:t>
            </w:r>
          </w:p>
        </w:tc>
        <w:tc>
          <w:tcPr>
            <w:tcW w:w="1559" w:type="dxa"/>
            <w:tcBorders>
              <w:top w:val="nil"/>
              <w:left w:val="nil"/>
              <w:bottom w:val="single" w:sz="4" w:space="0" w:color="auto"/>
              <w:right w:val="single" w:sz="4" w:space="0" w:color="auto"/>
            </w:tcBorders>
            <w:shd w:val="clear" w:color="000000" w:fill="C0C0C0"/>
            <w:vAlign w:val="bottom"/>
            <w:hideMark/>
          </w:tcPr>
          <w:p w14:paraId="76A90410" w14:textId="5D49490D"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4 402 449</w:t>
            </w:r>
          </w:p>
        </w:tc>
        <w:tc>
          <w:tcPr>
            <w:tcW w:w="1701" w:type="dxa"/>
            <w:tcBorders>
              <w:top w:val="nil"/>
              <w:left w:val="nil"/>
              <w:bottom w:val="single" w:sz="4" w:space="0" w:color="auto"/>
              <w:right w:val="single" w:sz="8" w:space="0" w:color="auto"/>
            </w:tcBorders>
            <w:shd w:val="clear" w:color="000000" w:fill="C0C0C0"/>
            <w:vAlign w:val="bottom"/>
            <w:hideMark/>
          </w:tcPr>
          <w:p w14:paraId="4D0DC542" w14:textId="4D5D0FFC" w:rsidR="007B2592" w:rsidRPr="007B2592" w:rsidRDefault="0050670F"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4 575 812</w:t>
            </w:r>
          </w:p>
        </w:tc>
      </w:tr>
      <w:tr w:rsidR="008C5628" w:rsidRPr="007B2592" w14:paraId="460EE421" w14:textId="77777777" w:rsidTr="008C5628">
        <w:trPr>
          <w:trHeight w:val="270"/>
        </w:trPr>
        <w:tc>
          <w:tcPr>
            <w:tcW w:w="4353" w:type="dxa"/>
            <w:tcBorders>
              <w:top w:val="single" w:sz="4" w:space="0" w:color="auto"/>
              <w:left w:val="single" w:sz="8" w:space="0" w:color="auto"/>
              <w:bottom w:val="single" w:sz="8" w:space="0" w:color="auto"/>
              <w:right w:val="single" w:sz="4" w:space="0" w:color="auto"/>
            </w:tcBorders>
            <w:vAlign w:val="bottom"/>
            <w:hideMark/>
          </w:tcPr>
          <w:p w14:paraId="43E08CE2" w14:textId="77777777" w:rsidR="007B2592" w:rsidRPr="007B2592" w:rsidRDefault="007B2592" w:rsidP="007B2592">
            <w:pPr>
              <w:spacing w:after="0" w:line="240" w:lineRule="auto"/>
              <w:rPr>
                <w:rFonts w:ascii="Times New Roman" w:eastAsia="Times New Roman" w:hAnsi="Times New Roman" w:cs="Times New Roman"/>
                <w:b/>
                <w:bCs/>
                <w:color w:val="FF0000"/>
                <w:kern w:val="0"/>
                <w:lang w:eastAsia="et-EE"/>
                <w14:ligatures w14:val="none"/>
              </w:rPr>
            </w:pPr>
            <w:r w:rsidRPr="007B2592">
              <w:rPr>
                <w:rFonts w:ascii="Times New Roman" w:eastAsia="Times New Roman" w:hAnsi="Times New Roman" w:cs="Times New Roman"/>
                <w:b/>
                <w:bCs/>
                <w:color w:val="FF0000"/>
                <w:kern w:val="0"/>
                <w:lang w:eastAsia="et-EE"/>
                <w14:ligatures w14:val="none"/>
              </w:rPr>
              <w:t>E/a kontroll (tasakaal)</w:t>
            </w:r>
          </w:p>
        </w:tc>
        <w:tc>
          <w:tcPr>
            <w:tcW w:w="1591" w:type="dxa"/>
            <w:tcBorders>
              <w:top w:val="nil"/>
              <w:left w:val="nil"/>
              <w:bottom w:val="single" w:sz="8" w:space="0" w:color="auto"/>
              <w:right w:val="single" w:sz="4" w:space="0" w:color="auto"/>
            </w:tcBorders>
            <w:shd w:val="clear" w:color="000000" w:fill="C0C0C0"/>
            <w:vAlign w:val="bottom"/>
            <w:hideMark/>
          </w:tcPr>
          <w:p w14:paraId="1889840F" w14:textId="77777777" w:rsidR="007B2592" w:rsidRPr="007B2592" w:rsidRDefault="007B2592" w:rsidP="007B2592">
            <w:pPr>
              <w:spacing w:after="0" w:line="240" w:lineRule="auto"/>
              <w:jc w:val="right"/>
              <w:rPr>
                <w:rFonts w:ascii="Times New Roman" w:eastAsia="Times New Roman" w:hAnsi="Times New Roman" w:cs="Times New Roman"/>
                <w:b/>
                <w:bCs/>
                <w:color w:val="FF0000"/>
                <w:kern w:val="0"/>
                <w:lang w:eastAsia="et-EE"/>
                <w14:ligatures w14:val="none"/>
              </w:rPr>
            </w:pPr>
            <w:r w:rsidRPr="007B2592">
              <w:rPr>
                <w:rFonts w:ascii="Times New Roman" w:eastAsia="Times New Roman" w:hAnsi="Times New Roman" w:cs="Times New Roman"/>
                <w:b/>
                <w:bCs/>
                <w:color w:val="FF0000"/>
                <w:kern w:val="0"/>
                <w:lang w:eastAsia="et-EE"/>
                <w14:ligatures w14:val="none"/>
              </w:rPr>
              <w:t>0</w:t>
            </w:r>
          </w:p>
        </w:tc>
        <w:tc>
          <w:tcPr>
            <w:tcW w:w="1417" w:type="dxa"/>
            <w:tcBorders>
              <w:top w:val="nil"/>
              <w:left w:val="nil"/>
              <w:bottom w:val="single" w:sz="8" w:space="0" w:color="auto"/>
              <w:right w:val="single" w:sz="4" w:space="0" w:color="auto"/>
            </w:tcBorders>
            <w:shd w:val="clear" w:color="000000" w:fill="C0C0C0"/>
            <w:vAlign w:val="bottom"/>
            <w:hideMark/>
          </w:tcPr>
          <w:p w14:paraId="6E9BF1A3" w14:textId="77777777" w:rsidR="007B2592" w:rsidRPr="007B2592" w:rsidRDefault="007B2592" w:rsidP="007B2592">
            <w:pPr>
              <w:spacing w:after="0" w:line="240" w:lineRule="auto"/>
              <w:jc w:val="right"/>
              <w:rPr>
                <w:rFonts w:ascii="Times New Roman" w:eastAsia="Times New Roman" w:hAnsi="Times New Roman" w:cs="Times New Roman"/>
                <w:b/>
                <w:bCs/>
                <w:color w:val="FF0000"/>
                <w:kern w:val="0"/>
                <w:lang w:eastAsia="et-EE"/>
                <w14:ligatures w14:val="none"/>
              </w:rPr>
            </w:pPr>
            <w:r w:rsidRPr="007B2592">
              <w:rPr>
                <w:rFonts w:ascii="Times New Roman" w:eastAsia="Times New Roman" w:hAnsi="Times New Roman" w:cs="Times New Roman"/>
                <w:b/>
                <w:bCs/>
                <w:color w:val="FF0000"/>
                <w:kern w:val="0"/>
                <w:lang w:eastAsia="et-EE"/>
                <w14:ligatures w14:val="none"/>
              </w:rPr>
              <w:t>0</w:t>
            </w:r>
          </w:p>
        </w:tc>
        <w:tc>
          <w:tcPr>
            <w:tcW w:w="1560" w:type="dxa"/>
            <w:tcBorders>
              <w:top w:val="nil"/>
              <w:left w:val="nil"/>
              <w:bottom w:val="single" w:sz="8" w:space="0" w:color="auto"/>
              <w:right w:val="single" w:sz="4" w:space="0" w:color="auto"/>
            </w:tcBorders>
            <w:shd w:val="clear" w:color="000000" w:fill="C0C0C0"/>
            <w:vAlign w:val="bottom"/>
            <w:hideMark/>
          </w:tcPr>
          <w:p w14:paraId="6F91F146" w14:textId="77777777" w:rsidR="007B2592" w:rsidRPr="007B2592" w:rsidRDefault="007B2592" w:rsidP="007B2592">
            <w:pPr>
              <w:spacing w:after="0" w:line="240" w:lineRule="auto"/>
              <w:jc w:val="right"/>
              <w:rPr>
                <w:rFonts w:ascii="Times New Roman" w:eastAsia="Times New Roman" w:hAnsi="Times New Roman" w:cs="Times New Roman"/>
                <w:b/>
                <w:bCs/>
                <w:color w:val="FF0000"/>
                <w:kern w:val="0"/>
                <w:lang w:eastAsia="et-EE"/>
                <w14:ligatures w14:val="none"/>
              </w:rPr>
            </w:pPr>
            <w:r w:rsidRPr="007B2592">
              <w:rPr>
                <w:rFonts w:ascii="Times New Roman" w:eastAsia="Times New Roman" w:hAnsi="Times New Roman" w:cs="Times New Roman"/>
                <w:b/>
                <w:bCs/>
                <w:color w:val="FF0000"/>
                <w:kern w:val="0"/>
                <w:lang w:eastAsia="et-EE"/>
                <w14:ligatures w14:val="none"/>
              </w:rPr>
              <w:t>0</w:t>
            </w:r>
          </w:p>
        </w:tc>
        <w:tc>
          <w:tcPr>
            <w:tcW w:w="1559" w:type="dxa"/>
            <w:tcBorders>
              <w:top w:val="nil"/>
              <w:left w:val="nil"/>
              <w:bottom w:val="single" w:sz="8" w:space="0" w:color="auto"/>
              <w:right w:val="single" w:sz="4" w:space="0" w:color="auto"/>
            </w:tcBorders>
            <w:shd w:val="clear" w:color="000000" w:fill="C0C0C0"/>
            <w:vAlign w:val="bottom"/>
            <w:hideMark/>
          </w:tcPr>
          <w:p w14:paraId="4CE1FC65" w14:textId="77777777" w:rsidR="007B2592" w:rsidRPr="007B2592" w:rsidRDefault="007B2592" w:rsidP="007B2592">
            <w:pPr>
              <w:spacing w:after="0" w:line="240" w:lineRule="auto"/>
              <w:jc w:val="right"/>
              <w:rPr>
                <w:rFonts w:ascii="Times New Roman" w:eastAsia="Times New Roman" w:hAnsi="Times New Roman" w:cs="Times New Roman"/>
                <w:b/>
                <w:bCs/>
                <w:color w:val="FF0000"/>
                <w:kern w:val="0"/>
                <w:lang w:eastAsia="et-EE"/>
                <w14:ligatures w14:val="none"/>
              </w:rPr>
            </w:pPr>
            <w:r w:rsidRPr="007B2592">
              <w:rPr>
                <w:rFonts w:ascii="Times New Roman" w:eastAsia="Times New Roman" w:hAnsi="Times New Roman" w:cs="Times New Roman"/>
                <w:b/>
                <w:bCs/>
                <w:color w:val="FF0000"/>
                <w:kern w:val="0"/>
                <w:lang w:eastAsia="et-EE"/>
                <w14:ligatures w14:val="none"/>
              </w:rPr>
              <w:t>0</w:t>
            </w:r>
          </w:p>
        </w:tc>
        <w:tc>
          <w:tcPr>
            <w:tcW w:w="1559" w:type="dxa"/>
            <w:tcBorders>
              <w:top w:val="nil"/>
              <w:left w:val="nil"/>
              <w:bottom w:val="single" w:sz="8" w:space="0" w:color="auto"/>
              <w:right w:val="single" w:sz="4" w:space="0" w:color="auto"/>
            </w:tcBorders>
            <w:shd w:val="clear" w:color="000000" w:fill="C0C0C0"/>
            <w:vAlign w:val="bottom"/>
            <w:hideMark/>
          </w:tcPr>
          <w:p w14:paraId="149C932C" w14:textId="77777777" w:rsidR="007B2592" w:rsidRPr="007B2592" w:rsidRDefault="007B2592" w:rsidP="007B2592">
            <w:pPr>
              <w:spacing w:after="0" w:line="240" w:lineRule="auto"/>
              <w:jc w:val="right"/>
              <w:rPr>
                <w:rFonts w:ascii="Times New Roman" w:eastAsia="Times New Roman" w:hAnsi="Times New Roman" w:cs="Times New Roman"/>
                <w:b/>
                <w:bCs/>
                <w:color w:val="FF0000"/>
                <w:kern w:val="0"/>
                <w:lang w:eastAsia="et-EE"/>
                <w14:ligatures w14:val="none"/>
              </w:rPr>
            </w:pPr>
            <w:r w:rsidRPr="007B2592">
              <w:rPr>
                <w:rFonts w:ascii="Times New Roman" w:eastAsia="Times New Roman" w:hAnsi="Times New Roman" w:cs="Times New Roman"/>
                <w:b/>
                <w:bCs/>
                <w:color w:val="FF0000"/>
                <w:kern w:val="0"/>
                <w:lang w:eastAsia="et-EE"/>
                <w14:ligatures w14:val="none"/>
              </w:rPr>
              <w:t>0</w:t>
            </w:r>
          </w:p>
        </w:tc>
        <w:tc>
          <w:tcPr>
            <w:tcW w:w="1701" w:type="dxa"/>
            <w:tcBorders>
              <w:top w:val="nil"/>
              <w:left w:val="nil"/>
              <w:bottom w:val="single" w:sz="8" w:space="0" w:color="auto"/>
              <w:right w:val="single" w:sz="8" w:space="0" w:color="auto"/>
            </w:tcBorders>
            <w:shd w:val="clear" w:color="000000" w:fill="C0C0C0"/>
            <w:vAlign w:val="bottom"/>
            <w:hideMark/>
          </w:tcPr>
          <w:p w14:paraId="55C6C8B6" w14:textId="77777777" w:rsidR="007B2592" w:rsidRPr="007B2592" w:rsidRDefault="007B2592" w:rsidP="007B2592">
            <w:pPr>
              <w:spacing w:after="0" w:line="240" w:lineRule="auto"/>
              <w:jc w:val="right"/>
              <w:rPr>
                <w:rFonts w:ascii="Times New Roman" w:eastAsia="Times New Roman" w:hAnsi="Times New Roman" w:cs="Times New Roman"/>
                <w:b/>
                <w:bCs/>
                <w:color w:val="FF0000"/>
                <w:kern w:val="0"/>
                <w:lang w:eastAsia="et-EE"/>
                <w14:ligatures w14:val="none"/>
              </w:rPr>
            </w:pPr>
            <w:r w:rsidRPr="007B2592">
              <w:rPr>
                <w:rFonts w:ascii="Times New Roman" w:eastAsia="Times New Roman" w:hAnsi="Times New Roman" w:cs="Times New Roman"/>
                <w:b/>
                <w:bCs/>
                <w:color w:val="FF0000"/>
                <w:kern w:val="0"/>
                <w:lang w:eastAsia="et-EE"/>
                <w14:ligatures w14:val="none"/>
              </w:rPr>
              <w:t>0</w:t>
            </w:r>
          </w:p>
        </w:tc>
      </w:tr>
      <w:tr w:rsidR="008C5628" w:rsidRPr="007B2592" w14:paraId="4A389545" w14:textId="77777777" w:rsidTr="008C5628">
        <w:trPr>
          <w:trHeight w:val="225"/>
        </w:trPr>
        <w:tc>
          <w:tcPr>
            <w:tcW w:w="4353" w:type="dxa"/>
            <w:tcBorders>
              <w:top w:val="nil"/>
              <w:left w:val="nil"/>
              <w:bottom w:val="nil"/>
              <w:right w:val="nil"/>
            </w:tcBorders>
            <w:vAlign w:val="bottom"/>
            <w:hideMark/>
          </w:tcPr>
          <w:p w14:paraId="4452A30D" w14:textId="77777777" w:rsidR="007B2592" w:rsidRPr="007B2592" w:rsidRDefault="007B2592" w:rsidP="007B2592">
            <w:pPr>
              <w:spacing w:after="0" w:line="240" w:lineRule="auto"/>
              <w:rPr>
                <w:rFonts w:ascii="Times New Roman" w:eastAsia="Times New Roman" w:hAnsi="Times New Roman" w:cs="Times New Roman"/>
                <w:color w:val="FF0000"/>
                <w:kern w:val="0"/>
                <w:lang w:eastAsia="et-EE"/>
                <w14:ligatures w14:val="none"/>
              </w:rPr>
            </w:pPr>
            <w:r w:rsidRPr="007B2592">
              <w:rPr>
                <w:rFonts w:ascii="Times New Roman" w:eastAsia="Times New Roman" w:hAnsi="Times New Roman" w:cs="Times New Roman"/>
                <w:color w:val="FF0000"/>
                <w:kern w:val="0"/>
                <w:lang w:eastAsia="et-EE"/>
                <w14:ligatures w14:val="none"/>
              </w:rPr>
              <w:t>Kohustiste võtmise kontroll</w:t>
            </w:r>
          </w:p>
        </w:tc>
        <w:tc>
          <w:tcPr>
            <w:tcW w:w="1591" w:type="dxa"/>
            <w:tcBorders>
              <w:top w:val="nil"/>
              <w:left w:val="nil"/>
              <w:bottom w:val="nil"/>
              <w:right w:val="nil"/>
            </w:tcBorders>
            <w:vAlign w:val="bottom"/>
            <w:hideMark/>
          </w:tcPr>
          <w:p w14:paraId="3145F421" w14:textId="77777777" w:rsidR="007B2592" w:rsidRPr="007B2592" w:rsidRDefault="007B2592" w:rsidP="007B2592">
            <w:pPr>
              <w:spacing w:after="0" w:line="240" w:lineRule="auto"/>
              <w:jc w:val="right"/>
              <w:rPr>
                <w:rFonts w:ascii="Times New Roman" w:eastAsia="Times New Roman" w:hAnsi="Times New Roman" w:cs="Times New Roman"/>
                <w:color w:val="FF0000"/>
                <w:kern w:val="0"/>
                <w:lang w:eastAsia="et-EE"/>
                <w14:ligatures w14:val="none"/>
              </w:rPr>
            </w:pPr>
            <w:r w:rsidRPr="007B2592">
              <w:rPr>
                <w:rFonts w:ascii="Times New Roman" w:eastAsia="Times New Roman" w:hAnsi="Times New Roman" w:cs="Times New Roman"/>
                <w:color w:val="FF0000"/>
                <w:kern w:val="0"/>
                <w:lang w:eastAsia="et-EE"/>
                <w14:ligatures w14:val="none"/>
              </w:rPr>
              <w:t>OK</w:t>
            </w:r>
          </w:p>
        </w:tc>
        <w:tc>
          <w:tcPr>
            <w:tcW w:w="1417" w:type="dxa"/>
            <w:tcBorders>
              <w:top w:val="nil"/>
              <w:left w:val="nil"/>
              <w:bottom w:val="nil"/>
              <w:right w:val="nil"/>
            </w:tcBorders>
            <w:vAlign w:val="bottom"/>
            <w:hideMark/>
          </w:tcPr>
          <w:p w14:paraId="63B357A0" w14:textId="77777777" w:rsidR="007B2592" w:rsidRPr="007B2592" w:rsidRDefault="007B2592" w:rsidP="007B2592">
            <w:pPr>
              <w:spacing w:after="0" w:line="240" w:lineRule="auto"/>
              <w:jc w:val="right"/>
              <w:rPr>
                <w:rFonts w:ascii="Times New Roman" w:eastAsia="Times New Roman" w:hAnsi="Times New Roman" w:cs="Times New Roman"/>
                <w:color w:val="FF0000"/>
                <w:kern w:val="0"/>
                <w:lang w:eastAsia="et-EE"/>
                <w14:ligatures w14:val="none"/>
              </w:rPr>
            </w:pPr>
            <w:r w:rsidRPr="007B2592">
              <w:rPr>
                <w:rFonts w:ascii="Times New Roman" w:eastAsia="Times New Roman" w:hAnsi="Times New Roman" w:cs="Times New Roman"/>
                <w:color w:val="FF0000"/>
                <w:kern w:val="0"/>
                <w:lang w:eastAsia="et-EE"/>
                <w14:ligatures w14:val="none"/>
              </w:rPr>
              <w:t>OK</w:t>
            </w:r>
          </w:p>
        </w:tc>
        <w:tc>
          <w:tcPr>
            <w:tcW w:w="1560" w:type="dxa"/>
            <w:tcBorders>
              <w:top w:val="nil"/>
              <w:left w:val="nil"/>
              <w:bottom w:val="nil"/>
              <w:right w:val="nil"/>
            </w:tcBorders>
            <w:vAlign w:val="bottom"/>
            <w:hideMark/>
          </w:tcPr>
          <w:p w14:paraId="72357375" w14:textId="77777777" w:rsidR="007B2592" w:rsidRPr="007B2592" w:rsidRDefault="007B2592" w:rsidP="007B2592">
            <w:pPr>
              <w:spacing w:after="0" w:line="240" w:lineRule="auto"/>
              <w:jc w:val="right"/>
              <w:rPr>
                <w:rFonts w:ascii="Times New Roman" w:eastAsia="Times New Roman" w:hAnsi="Times New Roman" w:cs="Times New Roman"/>
                <w:color w:val="FF0000"/>
                <w:kern w:val="0"/>
                <w:lang w:eastAsia="et-EE"/>
                <w14:ligatures w14:val="none"/>
              </w:rPr>
            </w:pPr>
            <w:r w:rsidRPr="007B2592">
              <w:rPr>
                <w:rFonts w:ascii="Times New Roman" w:eastAsia="Times New Roman" w:hAnsi="Times New Roman" w:cs="Times New Roman"/>
                <w:color w:val="FF0000"/>
                <w:kern w:val="0"/>
                <w:lang w:eastAsia="et-EE"/>
                <w14:ligatures w14:val="none"/>
              </w:rPr>
              <w:t>OK</w:t>
            </w:r>
          </w:p>
        </w:tc>
        <w:tc>
          <w:tcPr>
            <w:tcW w:w="1559" w:type="dxa"/>
            <w:tcBorders>
              <w:top w:val="nil"/>
              <w:left w:val="nil"/>
              <w:bottom w:val="nil"/>
              <w:right w:val="nil"/>
            </w:tcBorders>
            <w:vAlign w:val="bottom"/>
            <w:hideMark/>
          </w:tcPr>
          <w:p w14:paraId="079B43A6" w14:textId="77777777" w:rsidR="007B2592" w:rsidRPr="007B2592" w:rsidRDefault="007B2592" w:rsidP="007B2592">
            <w:pPr>
              <w:spacing w:after="0" w:line="240" w:lineRule="auto"/>
              <w:jc w:val="right"/>
              <w:rPr>
                <w:rFonts w:ascii="Times New Roman" w:eastAsia="Times New Roman" w:hAnsi="Times New Roman" w:cs="Times New Roman"/>
                <w:color w:val="FF0000"/>
                <w:kern w:val="0"/>
                <w:lang w:eastAsia="et-EE"/>
                <w14:ligatures w14:val="none"/>
              </w:rPr>
            </w:pPr>
            <w:r w:rsidRPr="007B2592">
              <w:rPr>
                <w:rFonts w:ascii="Times New Roman" w:eastAsia="Times New Roman" w:hAnsi="Times New Roman" w:cs="Times New Roman"/>
                <w:color w:val="FF0000"/>
                <w:kern w:val="0"/>
                <w:lang w:eastAsia="et-EE"/>
                <w14:ligatures w14:val="none"/>
              </w:rPr>
              <w:t>OK</w:t>
            </w:r>
          </w:p>
        </w:tc>
        <w:tc>
          <w:tcPr>
            <w:tcW w:w="1559" w:type="dxa"/>
            <w:tcBorders>
              <w:top w:val="nil"/>
              <w:left w:val="nil"/>
              <w:bottom w:val="nil"/>
              <w:right w:val="nil"/>
            </w:tcBorders>
            <w:vAlign w:val="bottom"/>
            <w:hideMark/>
          </w:tcPr>
          <w:p w14:paraId="6A7ED965" w14:textId="77777777" w:rsidR="007B2592" w:rsidRPr="007B2592" w:rsidRDefault="007B2592" w:rsidP="007B2592">
            <w:pPr>
              <w:spacing w:after="0" w:line="240" w:lineRule="auto"/>
              <w:jc w:val="right"/>
              <w:rPr>
                <w:rFonts w:ascii="Times New Roman" w:eastAsia="Times New Roman" w:hAnsi="Times New Roman" w:cs="Times New Roman"/>
                <w:color w:val="FF0000"/>
                <w:kern w:val="0"/>
                <w:lang w:eastAsia="et-EE"/>
                <w14:ligatures w14:val="none"/>
              </w:rPr>
            </w:pPr>
            <w:r w:rsidRPr="007B2592">
              <w:rPr>
                <w:rFonts w:ascii="Times New Roman" w:eastAsia="Times New Roman" w:hAnsi="Times New Roman" w:cs="Times New Roman"/>
                <w:color w:val="FF0000"/>
                <w:kern w:val="0"/>
                <w:lang w:eastAsia="et-EE"/>
                <w14:ligatures w14:val="none"/>
              </w:rPr>
              <w:t>OK</w:t>
            </w:r>
          </w:p>
        </w:tc>
        <w:tc>
          <w:tcPr>
            <w:tcW w:w="1701" w:type="dxa"/>
            <w:tcBorders>
              <w:top w:val="nil"/>
              <w:left w:val="nil"/>
              <w:bottom w:val="nil"/>
              <w:right w:val="nil"/>
            </w:tcBorders>
            <w:vAlign w:val="bottom"/>
            <w:hideMark/>
          </w:tcPr>
          <w:p w14:paraId="1F66EA56" w14:textId="77777777" w:rsidR="007B2592" w:rsidRPr="007B2592" w:rsidRDefault="007B2592" w:rsidP="007B2592">
            <w:pPr>
              <w:spacing w:after="0" w:line="240" w:lineRule="auto"/>
              <w:jc w:val="right"/>
              <w:rPr>
                <w:rFonts w:ascii="Times New Roman" w:eastAsia="Times New Roman" w:hAnsi="Times New Roman" w:cs="Times New Roman"/>
                <w:color w:val="FF0000"/>
                <w:kern w:val="0"/>
                <w:lang w:eastAsia="et-EE"/>
                <w14:ligatures w14:val="none"/>
              </w:rPr>
            </w:pPr>
            <w:r w:rsidRPr="007B2592">
              <w:rPr>
                <w:rFonts w:ascii="Times New Roman" w:eastAsia="Times New Roman" w:hAnsi="Times New Roman" w:cs="Times New Roman"/>
                <w:color w:val="FF0000"/>
                <w:kern w:val="0"/>
                <w:lang w:eastAsia="et-EE"/>
                <w14:ligatures w14:val="none"/>
              </w:rPr>
              <w:t>OK</w:t>
            </w:r>
          </w:p>
        </w:tc>
      </w:tr>
      <w:tr w:rsidR="008C5628" w:rsidRPr="007B2592" w14:paraId="2636E8C3" w14:textId="77777777" w:rsidTr="008A3950">
        <w:trPr>
          <w:trHeight w:val="283"/>
        </w:trPr>
        <w:tc>
          <w:tcPr>
            <w:tcW w:w="4353" w:type="dxa"/>
            <w:tcBorders>
              <w:top w:val="single" w:sz="4" w:space="0" w:color="auto"/>
              <w:left w:val="single" w:sz="4" w:space="0" w:color="auto"/>
              <w:bottom w:val="single" w:sz="4" w:space="0" w:color="auto"/>
              <w:right w:val="single" w:sz="4" w:space="0" w:color="auto"/>
            </w:tcBorders>
            <w:vAlign w:val="bottom"/>
            <w:hideMark/>
          </w:tcPr>
          <w:p w14:paraId="77C36276"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Põhitegevuse tulude muutus</w:t>
            </w:r>
          </w:p>
        </w:tc>
        <w:tc>
          <w:tcPr>
            <w:tcW w:w="1591" w:type="dxa"/>
            <w:tcBorders>
              <w:top w:val="single" w:sz="4" w:space="0" w:color="auto"/>
              <w:left w:val="nil"/>
              <w:bottom w:val="single" w:sz="4" w:space="0" w:color="auto"/>
              <w:right w:val="single" w:sz="4" w:space="0" w:color="auto"/>
            </w:tcBorders>
            <w:vAlign w:val="bottom"/>
            <w:hideMark/>
          </w:tcPr>
          <w:p w14:paraId="1DA54660" w14:textId="77777777" w:rsidR="007B2592" w:rsidRPr="007B2592" w:rsidRDefault="007B2592" w:rsidP="007B2592">
            <w:pPr>
              <w:spacing w:after="0" w:line="240" w:lineRule="auto"/>
              <w:jc w:val="center"/>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w:t>
            </w:r>
          </w:p>
        </w:tc>
        <w:tc>
          <w:tcPr>
            <w:tcW w:w="1417" w:type="dxa"/>
            <w:tcBorders>
              <w:top w:val="single" w:sz="4" w:space="0" w:color="auto"/>
              <w:left w:val="nil"/>
              <w:bottom w:val="single" w:sz="4" w:space="0" w:color="auto"/>
              <w:right w:val="single" w:sz="4" w:space="0" w:color="auto"/>
            </w:tcBorders>
            <w:vAlign w:val="bottom"/>
            <w:hideMark/>
          </w:tcPr>
          <w:p w14:paraId="68898DF0"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w:t>
            </w:r>
          </w:p>
        </w:tc>
        <w:tc>
          <w:tcPr>
            <w:tcW w:w="1560" w:type="dxa"/>
            <w:tcBorders>
              <w:top w:val="single" w:sz="4" w:space="0" w:color="auto"/>
              <w:left w:val="nil"/>
              <w:bottom w:val="single" w:sz="4" w:space="0" w:color="auto"/>
              <w:right w:val="single" w:sz="4" w:space="0" w:color="auto"/>
            </w:tcBorders>
            <w:vAlign w:val="bottom"/>
            <w:hideMark/>
          </w:tcPr>
          <w:p w14:paraId="001731D1"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w:t>
            </w:r>
          </w:p>
        </w:tc>
        <w:tc>
          <w:tcPr>
            <w:tcW w:w="1559" w:type="dxa"/>
            <w:tcBorders>
              <w:top w:val="single" w:sz="4" w:space="0" w:color="auto"/>
              <w:left w:val="nil"/>
              <w:bottom w:val="single" w:sz="4" w:space="0" w:color="auto"/>
              <w:right w:val="single" w:sz="4" w:space="0" w:color="auto"/>
            </w:tcBorders>
            <w:vAlign w:val="bottom"/>
            <w:hideMark/>
          </w:tcPr>
          <w:p w14:paraId="14DEDB8C"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w:t>
            </w:r>
          </w:p>
        </w:tc>
        <w:tc>
          <w:tcPr>
            <w:tcW w:w="1559" w:type="dxa"/>
            <w:tcBorders>
              <w:top w:val="single" w:sz="4" w:space="0" w:color="auto"/>
              <w:left w:val="nil"/>
              <w:bottom w:val="single" w:sz="4" w:space="0" w:color="auto"/>
              <w:right w:val="single" w:sz="4" w:space="0" w:color="auto"/>
            </w:tcBorders>
            <w:vAlign w:val="bottom"/>
            <w:hideMark/>
          </w:tcPr>
          <w:p w14:paraId="44993B50"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w:t>
            </w:r>
          </w:p>
        </w:tc>
        <w:tc>
          <w:tcPr>
            <w:tcW w:w="1701" w:type="dxa"/>
            <w:tcBorders>
              <w:top w:val="single" w:sz="4" w:space="0" w:color="auto"/>
              <w:left w:val="nil"/>
              <w:bottom w:val="single" w:sz="4" w:space="0" w:color="auto"/>
              <w:right w:val="single" w:sz="4" w:space="0" w:color="auto"/>
            </w:tcBorders>
            <w:vAlign w:val="bottom"/>
            <w:hideMark/>
          </w:tcPr>
          <w:p w14:paraId="45854F10"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w:t>
            </w:r>
          </w:p>
        </w:tc>
      </w:tr>
      <w:tr w:rsidR="008C5628" w:rsidRPr="007B2592" w14:paraId="587ECA23" w14:textId="77777777" w:rsidTr="008A3950">
        <w:trPr>
          <w:trHeight w:val="340"/>
        </w:trPr>
        <w:tc>
          <w:tcPr>
            <w:tcW w:w="4353" w:type="dxa"/>
            <w:tcBorders>
              <w:top w:val="nil"/>
              <w:left w:val="single" w:sz="4" w:space="0" w:color="auto"/>
              <w:bottom w:val="single" w:sz="4" w:space="0" w:color="auto"/>
              <w:right w:val="single" w:sz="4" w:space="0" w:color="auto"/>
            </w:tcBorders>
            <w:vAlign w:val="bottom"/>
            <w:hideMark/>
          </w:tcPr>
          <w:p w14:paraId="238C536A"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lastRenderedPageBreak/>
              <w:t>Põhitegevuse kulude muutus</w:t>
            </w:r>
          </w:p>
        </w:tc>
        <w:tc>
          <w:tcPr>
            <w:tcW w:w="1591" w:type="dxa"/>
            <w:tcBorders>
              <w:top w:val="nil"/>
              <w:left w:val="nil"/>
              <w:bottom w:val="single" w:sz="4" w:space="0" w:color="auto"/>
              <w:right w:val="single" w:sz="4" w:space="0" w:color="auto"/>
            </w:tcBorders>
            <w:vAlign w:val="bottom"/>
            <w:hideMark/>
          </w:tcPr>
          <w:p w14:paraId="5968C36D" w14:textId="77777777" w:rsidR="007B2592" w:rsidRPr="007B2592" w:rsidRDefault="007B2592" w:rsidP="007B2592">
            <w:pPr>
              <w:spacing w:after="0" w:line="240" w:lineRule="auto"/>
              <w:jc w:val="center"/>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w:t>
            </w:r>
          </w:p>
        </w:tc>
        <w:tc>
          <w:tcPr>
            <w:tcW w:w="1417" w:type="dxa"/>
            <w:tcBorders>
              <w:top w:val="nil"/>
              <w:left w:val="nil"/>
              <w:bottom w:val="single" w:sz="4" w:space="0" w:color="auto"/>
              <w:right w:val="single" w:sz="4" w:space="0" w:color="auto"/>
            </w:tcBorders>
            <w:vAlign w:val="bottom"/>
            <w:hideMark/>
          </w:tcPr>
          <w:p w14:paraId="231E1619"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11%</w:t>
            </w:r>
          </w:p>
        </w:tc>
        <w:tc>
          <w:tcPr>
            <w:tcW w:w="1560" w:type="dxa"/>
            <w:tcBorders>
              <w:top w:val="nil"/>
              <w:left w:val="nil"/>
              <w:bottom w:val="single" w:sz="4" w:space="0" w:color="auto"/>
              <w:right w:val="single" w:sz="4" w:space="0" w:color="auto"/>
            </w:tcBorders>
            <w:vAlign w:val="bottom"/>
            <w:hideMark/>
          </w:tcPr>
          <w:p w14:paraId="54428D54" w14:textId="16CB5C8D" w:rsidR="007B2592" w:rsidRPr="007B2592" w:rsidRDefault="00FC3A45" w:rsidP="007B2592">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4</w:t>
            </w:r>
            <w:r w:rsidR="007B2592" w:rsidRPr="007B2592">
              <w:rPr>
                <w:rFonts w:ascii="Times New Roman" w:eastAsia="Times New Roman" w:hAnsi="Times New Roman" w:cs="Times New Roman"/>
                <w:kern w:val="0"/>
                <w:lang w:eastAsia="et-EE"/>
                <w14:ligatures w14:val="none"/>
              </w:rPr>
              <w:t>%</w:t>
            </w:r>
          </w:p>
        </w:tc>
        <w:tc>
          <w:tcPr>
            <w:tcW w:w="1559" w:type="dxa"/>
            <w:tcBorders>
              <w:top w:val="nil"/>
              <w:left w:val="nil"/>
              <w:bottom w:val="single" w:sz="4" w:space="0" w:color="auto"/>
              <w:right w:val="single" w:sz="4" w:space="0" w:color="auto"/>
            </w:tcBorders>
            <w:vAlign w:val="bottom"/>
            <w:hideMark/>
          </w:tcPr>
          <w:p w14:paraId="1834BDF6"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w:t>
            </w:r>
          </w:p>
        </w:tc>
        <w:tc>
          <w:tcPr>
            <w:tcW w:w="1559" w:type="dxa"/>
            <w:tcBorders>
              <w:top w:val="nil"/>
              <w:left w:val="nil"/>
              <w:bottom w:val="single" w:sz="4" w:space="0" w:color="auto"/>
              <w:right w:val="single" w:sz="4" w:space="0" w:color="auto"/>
            </w:tcBorders>
            <w:vAlign w:val="bottom"/>
            <w:hideMark/>
          </w:tcPr>
          <w:p w14:paraId="3A68562B"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w:t>
            </w:r>
          </w:p>
        </w:tc>
        <w:tc>
          <w:tcPr>
            <w:tcW w:w="1701" w:type="dxa"/>
            <w:tcBorders>
              <w:top w:val="nil"/>
              <w:left w:val="nil"/>
              <w:bottom w:val="single" w:sz="4" w:space="0" w:color="auto"/>
              <w:right w:val="single" w:sz="4" w:space="0" w:color="auto"/>
            </w:tcBorders>
            <w:vAlign w:val="bottom"/>
            <w:hideMark/>
          </w:tcPr>
          <w:p w14:paraId="4FBE7441"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w:t>
            </w:r>
          </w:p>
        </w:tc>
      </w:tr>
      <w:tr w:rsidR="008C5628" w:rsidRPr="007B2592" w14:paraId="3EE94C89" w14:textId="77777777" w:rsidTr="008A3950">
        <w:trPr>
          <w:trHeight w:val="340"/>
        </w:trPr>
        <w:tc>
          <w:tcPr>
            <w:tcW w:w="4353" w:type="dxa"/>
            <w:tcBorders>
              <w:top w:val="nil"/>
              <w:left w:val="single" w:sz="4" w:space="0" w:color="auto"/>
              <w:bottom w:val="single" w:sz="4" w:space="0" w:color="auto"/>
              <w:right w:val="single" w:sz="4" w:space="0" w:color="auto"/>
            </w:tcBorders>
            <w:vAlign w:val="bottom"/>
            <w:hideMark/>
          </w:tcPr>
          <w:p w14:paraId="131D8978" w14:textId="77777777" w:rsidR="007B2592" w:rsidRPr="007B2592" w:rsidRDefault="007B2592" w:rsidP="007B2592">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Omafinantseerimise võimekuse näitaja</w:t>
            </w:r>
          </w:p>
        </w:tc>
        <w:tc>
          <w:tcPr>
            <w:tcW w:w="1591" w:type="dxa"/>
            <w:tcBorders>
              <w:top w:val="nil"/>
              <w:left w:val="nil"/>
              <w:bottom w:val="single" w:sz="4" w:space="0" w:color="auto"/>
              <w:right w:val="single" w:sz="4" w:space="0" w:color="auto"/>
            </w:tcBorders>
            <w:vAlign w:val="bottom"/>
            <w:hideMark/>
          </w:tcPr>
          <w:p w14:paraId="6F2F7185"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1,22</w:t>
            </w:r>
          </w:p>
        </w:tc>
        <w:tc>
          <w:tcPr>
            <w:tcW w:w="1417" w:type="dxa"/>
            <w:tcBorders>
              <w:top w:val="nil"/>
              <w:left w:val="nil"/>
              <w:bottom w:val="single" w:sz="4" w:space="0" w:color="auto"/>
              <w:right w:val="single" w:sz="4" w:space="0" w:color="auto"/>
            </w:tcBorders>
            <w:vAlign w:val="bottom"/>
            <w:hideMark/>
          </w:tcPr>
          <w:p w14:paraId="0A22EC9D"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1,19</w:t>
            </w:r>
          </w:p>
        </w:tc>
        <w:tc>
          <w:tcPr>
            <w:tcW w:w="1560" w:type="dxa"/>
            <w:tcBorders>
              <w:top w:val="nil"/>
              <w:left w:val="nil"/>
              <w:bottom w:val="single" w:sz="4" w:space="0" w:color="auto"/>
              <w:right w:val="single" w:sz="4" w:space="0" w:color="auto"/>
            </w:tcBorders>
            <w:vAlign w:val="bottom"/>
            <w:hideMark/>
          </w:tcPr>
          <w:p w14:paraId="78DBE8B9" w14:textId="2A66AED8"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1,1</w:t>
            </w:r>
            <w:r w:rsidR="00FC3A45">
              <w:rPr>
                <w:rFonts w:ascii="Times New Roman" w:eastAsia="Times New Roman" w:hAnsi="Times New Roman" w:cs="Times New Roman"/>
                <w:kern w:val="0"/>
                <w:lang w:eastAsia="et-EE"/>
                <w14:ligatures w14:val="none"/>
              </w:rPr>
              <w:t>6</w:t>
            </w:r>
          </w:p>
        </w:tc>
        <w:tc>
          <w:tcPr>
            <w:tcW w:w="1559" w:type="dxa"/>
            <w:tcBorders>
              <w:top w:val="nil"/>
              <w:left w:val="nil"/>
              <w:bottom w:val="single" w:sz="4" w:space="0" w:color="auto"/>
              <w:right w:val="single" w:sz="4" w:space="0" w:color="auto"/>
            </w:tcBorders>
            <w:vAlign w:val="bottom"/>
            <w:hideMark/>
          </w:tcPr>
          <w:p w14:paraId="277BE90F" w14:textId="1AF6495E"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1,1</w:t>
            </w:r>
            <w:r w:rsidR="00FC3A45">
              <w:rPr>
                <w:rFonts w:ascii="Times New Roman" w:eastAsia="Times New Roman" w:hAnsi="Times New Roman" w:cs="Times New Roman"/>
                <w:kern w:val="0"/>
                <w:lang w:eastAsia="et-EE"/>
                <w14:ligatures w14:val="none"/>
              </w:rPr>
              <w:t>6</w:t>
            </w:r>
          </w:p>
        </w:tc>
        <w:tc>
          <w:tcPr>
            <w:tcW w:w="1559" w:type="dxa"/>
            <w:tcBorders>
              <w:top w:val="nil"/>
              <w:left w:val="nil"/>
              <w:bottom w:val="single" w:sz="4" w:space="0" w:color="auto"/>
              <w:right w:val="single" w:sz="4" w:space="0" w:color="auto"/>
            </w:tcBorders>
            <w:vAlign w:val="bottom"/>
            <w:hideMark/>
          </w:tcPr>
          <w:p w14:paraId="57A8B4FF" w14:textId="64A979E8"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1,1</w:t>
            </w:r>
            <w:r w:rsidR="00FC3A45">
              <w:rPr>
                <w:rFonts w:ascii="Times New Roman" w:eastAsia="Times New Roman" w:hAnsi="Times New Roman" w:cs="Times New Roman"/>
                <w:kern w:val="0"/>
                <w:lang w:eastAsia="et-EE"/>
                <w14:ligatures w14:val="none"/>
              </w:rPr>
              <w:t>6</w:t>
            </w:r>
          </w:p>
        </w:tc>
        <w:tc>
          <w:tcPr>
            <w:tcW w:w="1701" w:type="dxa"/>
            <w:tcBorders>
              <w:top w:val="nil"/>
              <w:left w:val="nil"/>
              <w:bottom w:val="single" w:sz="4" w:space="0" w:color="auto"/>
              <w:right w:val="single" w:sz="4" w:space="0" w:color="auto"/>
            </w:tcBorders>
            <w:vAlign w:val="bottom"/>
            <w:hideMark/>
          </w:tcPr>
          <w:p w14:paraId="7E347E96" w14:textId="7DBAC0F6"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1,1</w:t>
            </w:r>
            <w:r w:rsidR="00FC3A45">
              <w:rPr>
                <w:rFonts w:ascii="Times New Roman" w:eastAsia="Times New Roman" w:hAnsi="Times New Roman" w:cs="Times New Roman"/>
                <w:kern w:val="0"/>
                <w:lang w:eastAsia="et-EE"/>
                <w14:ligatures w14:val="none"/>
              </w:rPr>
              <w:t>5</w:t>
            </w:r>
          </w:p>
        </w:tc>
      </w:tr>
      <w:tr w:rsidR="008C5628" w:rsidRPr="007B2592" w14:paraId="3432C5C2" w14:textId="77777777" w:rsidTr="008A3950">
        <w:trPr>
          <w:trHeight w:val="340"/>
        </w:trPr>
        <w:tc>
          <w:tcPr>
            <w:tcW w:w="4353" w:type="dxa"/>
            <w:tcBorders>
              <w:top w:val="nil"/>
              <w:left w:val="nil"/>
              <w:bottom w:val="nil"/>
              <w:right w:val="nil"/>
            </w:tcBorders>
            <w:shd w:val="clear" w:color="000000" w:fill="00B0F0"/>
            <w:vAlign w:val="bottom"/>
            <w:hideMark/>
          </w:tcPr>
          <w:p w14:paraId="1729E9FB" w14:textId="77777777" w:rsidR="007B2592" w:rsidRPr="007B2592" w:rsidRDefault="007B2592" w:rsidP="007B2592">
            <w:pPr>
              <w:spacing w:after="0" w:line="240" w:lineRule="auto"/>
              <w:rPr>
                <w:rFonts w:ascii="Times New Roman" w:eastAsia="Times New Roman" w:hAnsi="Times New Roman" w:cs="Times New Roman"/>
                <w:color w:val="FF0000"/>
                <w:kern w:val="0"/>
                <w:lang w:eastAsia="et-EE"/>
                <w14:ligatures w14:val="none"/>
              </w:rPr>
            </w:pPr>
            <w:r w:rsidRPr="007B2592">
              <w:rPr>
                <w:rFonts w:ascii="Times New Roman" w:eastAsia="Times New Roman" w:hAnsi="Times New Roman" w:cs="Times New Roman"/>
                <w:color w:val="FF0000"/>
                <w:kern w:val="0"/>
                <w:lang w:eastAsia="et-EE"/>
                <w14:ligatures w14:val="none"/>
              </w:rPr>
              <w:t>PT tulemi lubatava väärtuse kontroll</w:t>
            </w:r>
          </w:p>
        </w:tc>
        <w:tc>
          <w:tcPr>
            <w:tcW w:w="1591" w:type="dxa"/>
            <w:tcBorders>
              <w:top w:val="nil"/>
              <w:left w:val="nil"/>
              <w:bottom w:val="nil"/>
              <w:right w:val="nil"/>
            </w:tcBorders>
            <w:vAlign w:val="bottom"/>
            <w:hideMark/>
          </w:tcPr>
          <w:p w14:paraId="3E01FD3A" w14:textId="77777777" w:rsidR="007B2592" w:rsidRPr="007B2592" w:rsidRDefault="007B2592" w:rsidP="007B2592">
            <w:pPr>
              <w:spacing w:after="0" w:line="240" w:lineRule="auto"/>
              <w:rPr>
                <w:rFonts w:ascii="Times New Roman" w:eastAsia="Times New Roman" w:hAnsi="Times New Roman" w:cs="Times New Roman"/>
                <w:color w:val="FF0000"/>
                <w:kern w:val="0"/>
                <w:lang w:eastAsia="et-EE"/>
                <w14:ligatures w14:val="none"/>
              </w:rPr>
            </w:pPr>
          </w:p>
        </w:tc>
        <w:tc>
          <w:tcPr>
            <w:tcW w:w="1417" w:type="dxa"/>
            <w:tcBorders>
              <w:top w:val="nil"/>
              <w:left w:val="nil"/>
              <w:bottom w:val="nil"/>
              <w:right w:val="nil"/>
            </w:tcBorders>
            <w:vAlign w:val="bottom"/>
            <w:hideMark/>
          </w:tcPr>
          <w:p w14:paraId="6D5C7901"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p>
        </w:tc>
        <w:tc>
          <w:tcPr>
            <w:tcW w:w="1560" w:type="dxa"/>
            <w:tcBorders>
              <w:top w:val="nil"/>
              <w:left w:val="nil"/>
              <w:bottom w:val="nil"/>
              <w:right w:val="nil"/>
            </w:tcBorders>
            <w:vAlign w:val="bottom"/>
            <w:hideMark/>
          </w:tcPr>
          <w:p w14:paraId="0F9AFA87" w14:textId="77777777" w:rsidR="007B2592" w:rsidRPr="007B2592" w:rsidRDefault="007B2592" w:rsidP="007B2592">
            <w:pPr>
              <w:spacing w:after="0" w:line="240" w:lineRule="auto"/>
              <w:jc w:val="right"/>
              <w:rPr>
                <w:rFonts w:ascii="Times New Roman" w:eastAsia="Times New Roman" w:hAnsi="Times New Roman" w:cs="Times New Roman"/>
                <w:kern w:val="0"/>
                <w:lang w:eastAsia="et-EE"/>
                <w14:ligatures w14:val="none"/>
              </w:rPr>
            </w:pPr>
          </w:p>
        </w:tc>
        <w:tc>
          <w:tcPr>
            <w:tcW w:w="1559" w:type="dxa"/>
            <w:tcBorders>
              <w:top w:val="nil"/>
              <w:left w:val="nil"/>
              <w:bottom w:val="nil"/>
              <w:right w:val="nil"/>
            </w:tcBorders>
            <w:vAlign w:val="bottom"/>
            <w:hideMark/>
          </w:tcPr>
          <w:p w14:paraId="4789B488" w14:textId="77777777" w:rsidR="007B2592" w:rsidRPr="007B2592" w:rsidRDefault="007B2592" w:rsidP="007B2592">
            <w:pPr>
              <w:spacing w:after="0" w:line="240" w:lineRule="auto"/>
              <w:jc w:val="right"/>
              <w:rPr>
                <w:rFonts w:ascii="Times New Roman" w:eastAsia="Times New Roman" w:hAnsi="Times New Roman" w:cs="Times New Roman"/>
                <w:color w:val="FF0000"/>
                <w:kern w:val="0"/>
                <w:lang w:eastAsia="et-EE"/>
                <w14:ligatures w14:val="none"/>
              </w:rPr>
            </w:pPr>
            <w:r w:rsidRPr="007B2592">
              <w:rPr>
                <w:rFonts w:ascii="Times New Roman" w:eastAsia="Times New Roman" w:hAnsi="Times New Roman" w:cs="Times New Roman"/>
                <w:color w:val="FF0000"/>
                <w:kern w:val="0"/>
                <w:lang w:eastAsia="et-EE"/>
                <w14:ligatures w14:val="none"/>
              </w:rPr>
              <w:t>OK</w:t>
            </w:r>
          </w:p>
        </w:tc>
        <w:tc>
          <w:tcPr>
            <w:tcW w:w="1559" w:type="dxa"/>
            <w:tcBorders>
              <w:top w:val="nil"/>
              <w:left w:val="nil"/>
              <w:bottom w:val="nil"/>
              <w:right w:val="nil"/>
            </w:tcBorders>
            <w:vAlign w:val="bottom"/>
            <w:hideMark/>
          </w:tcPr>
          <w:p w14:paraId="08DF94AF" w14:textId="77777777" w:rsidR="007B2592" w:rsidRPr="007B2592" w:rsidRDefault="007B2592" w:rsidP="007B2592">
            <w:pPr>
              <w:spacing w:after="0" w:line="240" w:lineRule="auto"/>
              <w:jc w:val="right"/>
              <w:rPr>
                <w:rFonts w:ascii="Times New Roman" w:eastAsia="Times New Roman" w:hAnsi="Times New Roman" w:cs="Times New Roman"/>
                <w:color w:val="FF0000"/>
                <w:kern w:val="0"/>
                <w:lang w:eastAsia="et-EE"/>
                <w14:ligatures w14:val="none"/>
              </w:rPr>
            </w:pPr>
            <w:r w:rsidRPr="007B2592">
              <w:rPr>
                <w:rFonts w:ascii="Times New Roman" w:eastAsia="Times New Roman" w:hAnsi="Times New Roman" w:cs="Times New Roman"/>
                <w:color w:val="FF0000"/>
                <w:kern w:val="0"/>
                <w:lang w:eastAsia="et-EE"/>
                <w14:ligatures w14:val="none"/>
              </w:rPr>
              <w:t>OK</w:t>
            </w:r>
          </w:p>
        </w:tc>
        <w:tc>
          <w:tcPr>
            <w:tcW w:w="1701" w:type="dxa"/>
            <w:tcBorders>
              <w:top w:val="nil"/>
              <w:left w:val="nil"/>
              <w:bottom w:val="nil"/>
              <w:right w:val="nil"/>
            </w:tcBorders>
            <w:vAlign w:val="bottom"/>
            <w:hideMark/>
          </w:tcPr>
          <w:p w14:paraId="0457B7CC" w14:textId="77777777" w:rsidR="007B2592" w:rsidRPr="007B2592" w:rsidRDefault="007B2592" w:rsidP="007B2592">
            <w:pPr>
              <w:spacing w:after="0" w:line="240" w:lineRule="auto"/>
              <w:jc w:val="right"/>
              <w:rPr>
                <w:rFonts w:ascii="Times New Roman" w:eastAsia="Times New Roman" w:hAnsi="Times New Roman" w:cs="Times New Roman"/>
                <w:color w:val="FF0000"/>
                <w:kern w:val="0"/>
                <w:lang w:eastAsia="et-EE"/>
                <w14:ligatures w14:val="none"/>
              </w:rPr>
            </w:pPr>
            <w:r w:rsidRPr="007B2592">
              <w:rPr>
                <w:rFonts w:ascii="Times New Roman" w:eastAsia="Times New Roman" w:hAnsi="Times New Roman" w:cs="Times New Roman"/>
                <w:color w:val="FF0000"/>
                <w:kern w:val="0"/>
                <w:lang w:eastAsia="et-EE"/>
                <w14:ligatures w14:val="none"/>
              </w:rPr>
              <w:t>OK</w:t>
            </w:r>
          </w:p>
        </w:tc>
      </w:tr>
      <w:tr w:rsidR="008A3950" w:rsidRPr="007B2592" w14:paraId="43AA228D" w14:textId="77777777" w:rsidTr="008C5628">
        <w:trPr>
          <w:trHeight w:val="855"/>
        </w:trPr>
        <w:tc>
          <w:tcPr>
            <w:tcW w:w="4353" w:type="dxa"/>
            <w:tcBorders>
              <w:top w:val="single" w:sz="8" w:space="0" w:color="auto"/>
              <w:left w:val="single" w:sz="8" w:space="0" w:color="auto"/>
              <w:bottom w:val="single" w:sz="8" w:space="0" w:color="auto"/>
              <w:right w:val="single" w:sz="4" w:space="0" w:color="auto"/>
            </w:tcBorders>
            <w:shd w:val="clear" w:color="000000" w:fill="CCFFCC"/>
            <w:vAlign w:val="bottom"/>
            <w:hideMark/>
          </w:tcPr>
          <w:p w14:paraId="1AD9633E"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Investeeringuobjektid* (alati "+" märgiga)</w:t>
            </w:r>
          </w:p>
        </w:tc>
        <w:tc>
          <w:tcPr>
            <w:tcW w:w="1591" w:type="dxa"/>
            <w:tcBorders>
              <w:top w:val="single" w:sz="8" w:space="0" w:color="auto"/>
              <w:left w:val="nil"/>
              <w:bottom w:val="single" w:sz="8" w:space="0" w:color="auto"/>
              <w:right w:val="single" w:sz="4" w:space="0" w:color="auto"/>
            </w:tcBorders>
            <w:shd w:val="clear" w:color="000000" w:fill="CCFFCC"/>
            <w:vAlign w:val="bottom"/>
            <w:hideMark/>
          </w:tcPr>
          <w:p w14:paraId="20C10B1B" w14:textId="51293881" w:rsidR="008A3950" w:rsidRPr="007B2592" w:rsidRDefault="008A3950" w:rsidP="008A3950">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2024 täitmine</w:t>
            </w:r>
          </w:p>
        </w:tc>
        <w:tc>
          <w:tcPr>
            <w:tcW w:w="1417" w:type="dxa"/>
            <w:tcBorders>
              <w:top w:val="single" w:sz="8" w:space="0" w:color="auto"/>
              <w:left w:val="nil"/>
              <w:bottom w:val="single" w:sz="8" w:space="0" w:color="auto"/>
              <w:right w:val="single" w:sz="4" w:space="0" w:color="auto"/>
            </w:tcBorders>
            <w:shd w:val="clear" w:color="000000" w:fill="CCFFCC"/>
            <w:vAlign w:val="bottom"/>
            <w:hideMark/>
          </w:tcPr>
          <w:p w14:paraId="28D3CC86" w14:textId="77777777" w:rsidR="008A3950" w:rsidRPr="007B2592" w:rsidRDefault="008A3950" w:rsidP="008A3950">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2025 eeldatav täitmine</w:t>
            </w:r>
          </w:p>
        </w:tc>
        <w:tc>
          <w:tcPr>
            <w:tcW w:w="1560" w:type="dxa"/>
            <w:tcBorders>
              <w:top w:val="single" w:sz="8" w:space="0" w:color="auto"/>
              <w:left w:val="nil"/>
              <w:bottom w:val="single" w:sz="8" w:space="0" w:color="auto"/>
              <w:right w:val="single" w:sz="4" w:space="0" w:color="auto"/>
            </w:tcBorders>
            <w:shd w:val="clear" w:color="000000" w:fill="CCFFCC"/>
            <w:vAlign w:val="bottom"/>
            <w:hideMark/>
          </w:tcPr>
          <w:p w14:paraId="6059EF9E" w14:textId="77777777" w:rsidR="008A3950" w:rsidRPr="007B2592" w:rsidRDefault="008A3950" w:rsidP="008A3950">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2026 eelarve</w:t>
            </w:r>
          </w:p>
        </w:tc>
        <w:tc>
          <w:tcPr>
            <w:tcW w:w="1559" w:type="dxa"/>
            <w:tcBorders>
              <w:top w:val="single" w:sz="8" w:space="0" w:color="auto"/>
              <w:left w:val="nil"/>
              <w:bottom w:val="single" w:sz="8" w:space="0" w:color="auto"/>
              <w:right w:val="single" w:sz="4" w:space="0" w:color="auto"/>
            </w:tcBorders>
            <w:shd w:val="clear" w:color="000000" w:fill="CCFFCC"/>
            <w:vAlign w:val="bottom"/>
            <w:hideMark/>
          </w:tcPr>
          <w:p w14:paraId="754A706A" w14:textId="77777777" w:rsidR="008A3950" w:rsidRPr="007B2592" w:rsidRDefault="008A3950" w:rsidP="008A3950">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2027 eelarve</w:t>
            </w:r>
          </w:p>
        </w:tc>
        <w:tc>
          <w:tcPr>
            <w:tcW w:w="1559" w:type="dxa"/>
            <w:tcBorders>
              <w:top w:val="single" w:sz="8" w:space="0" w:color="auto"/>
              <w:left w:val="nil"/>
              <w:bottom w:val="single" w:sz="8" w:space="0" w:color="auto"/>
              <w:right w:val="single" w:sz="4" w:space="0" w:color="auto"/>
            </w:tcBorders>
            <w:shd w:val="clear" w:color="000000" w:fill="CCFFCC"/>
            <w:vAlign w:val="bottom"/>
            <w:hideMark/>
          </w:tcPr>
          <w:p w14:paraId="43C7818D" w14:textId="77777777" w:rsidR="008A3950" w:rsidRPr="007B2592" w:rsidRDefault="008A3950" w:rsidP="008A3950">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2028 eelarve</w:t>
            </w:r>
          </w:p>
        </w:tc>
        <w:tc>
          <w:tcPr>
            <w:tcW w:w="1701" w:type="dxa"/>
            <w:tcBorders>
              <w:top w:val="single" w:sz="8" w:space="0" w:color="auto"/>
              <w:left w:val="nil"/>
              <w:bottom w:val="single" w:sz="8" w:space="0" w:color="auto"/>
              <w:right w:val="single" w:sz="4" w:space="0" w:color="auto"/>
            </w:tcBorders>
            <w:shd w:val="clear" w:color="000000" w:fill="CCFFCC"/>
            <w:vAlign w:val="bottom"/>
            <w:hideMark/>
          </w:tcPr>
          <w:p w14:paraId="57C1DF8E" w14:textId="77777777" w:rsidR="008A3950" w:rsidRPr="007B2592" w:rsidRDefault="008A3950" w:rsidP="008A3950">
            <w:pPr>
              <w:spacing w:after="0" w:line="240" w:lineRule="auto"/>
              <w:jc w:val="center"/>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2029 eelarve</w:t>
            </w:r>
          </w:p>
        </w:tc>
      </w:tr>
      <w:tr w:rsidR="008A3950" w:rsidRPr="007B2592" w14:paraId="069A3408" w14:textId="77777777" w:rsidTr="008C5628">
        <w:trPr>
          <w:trHeight w:val="255"/>
        </w:trPr>
        <w:tc>
          <w:tcPr>
            <w:tcW w:w="4353" w:type="dxa"/>
            <w:tcBorders>
              <w:top w:val="single" w:sz="4" w:space="0" w:color="auto"/>
              <w:left w:val="single" w:sz="8" w:space="0" w:color="auto"/>
              <w:bottom w:val="single" w:sz="4" w:space="0" w:color="auto"/>
              <w:right w:val="single" w:sz="4" w:space="0" w:color="auto"/>
            </w:tcBorders>
            <w:noWrap/>
            <w:vAlign w:val="bottom"/>
            <w:hideMark/>
          </w:tcPr>
          <w:p w14:paraId="70FC5E80"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01 Üldised valitsussektori teenused</w:t>
            </w:r>
          </w:p>
        </w:tc>
        <w:tc>
          <w:tcPr>
            <w:tcW w:w="1591" w:type="dxa"/>
            <w:tcBorders>
              <w:top w:val="single" w:sz="4" w:space="0" w:color="auto"/>
              <w:left w:val="nil"/>
              <w:bottom w:val="single" w:sz="4" w:space="0" w:color="auto"/>
              <w:right w:val="single" w:sz="4" w:space="0" w:color="auto"/>
            </w:tcBorders>
            <w:shd w:val="clear" w:color="000000" w:fill="969696"/>
            <w:noWrap/>
            <w:vAlign w:val="bottom"/>
            <w:hideMark/>
          </w:tcPr>
          <w:p w14:paraId="1CC24831"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21 339</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645844A8"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10 750</w:t>
            </w:r>
          </w:p>
        </w:tc>
        <w:tc>
          <w:tcPr>
            <w:tcW w:w="1560" w:type="dxa"/>
            <w:tcBorders>
              <w:top w:val="single" w:sz="4" w:space="0" w:color="auto"/>
              <w:left w:val="nil"/>
              <w:bottom w:val="single" w:sz="4" w:space="0" w:color="auto"/>
              <w:right w:val="single" w:sz="4" w:space="0" w:color="auto"/>
            </w:tcBorders>
            <w:shd w:val="clear" w:color="000000" w:fill="969696"/>
            <w:noWrap/>
            <w:vAlign w:val="bottom"/>
            <w:hideMark/>
          </w:tcPr>
          <w:p w14:paraId="294EDE77"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20 000</w:t>
            </w:r>
          </w:p>
        </w:tc>
        <w:tc>
          <w:tcPr>
            <w:tcW w:w="1559" w:type="dxa"/>
            <w:tcBorders>
              <w:top w:val="single" w:sz="4" w:space="0" w:color="auto"/>
              <w:left w:val="nil"/>
              <w:bottom w:val="single" w:sz="4" w:space="0" w:color="auto"/>
              <w:right w:val="single" w:sz="4" w:space="0" w:color="auto"/>
            </w:tcBorders>
            <w:shd w:val="clear" w:color="000000" w:fill="969696"/>
            <w:noWrap/>
            <w:vAlign w:val="bottom"/>
            <w:hideMark/>
          </w:tcPr>
          <w:p w14:paraId="51B93141"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59" w:type="dxa"/>
            <w:tcBorders>
              <w:top w:val="single" w:sz="4" w:space="0" w:color="auto"/>
              <w:left w:val="nil"/>
              <w:bottom w:val="single" w:sz="4" w:space="0" w:color="auto"/>
              <w:right w:val="single" w:sz="4" w:space="0" w:color="auto"/>
            </w:tcBorders>
            <w:shd w:val="clear" w:color="000000" w:fill="969696"/>
            <w:noWrap/>
            <w:vAlign w:val="bottom"/>
            <w:hideMark/>
          </w:tcPr>
          <w:p w14:paraId="48A36307"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701" w:type="dxa"/>
            <w:tcBorders>
              <w:top w:val="single" w:sz="4" w:space="0" w:color="auto"/>
              <w:left w:val="nil"/>
              <w:bottom w:val="single" w:sz="4" w:space="0" w:color="auto"/>
              <w:right w:val="single" w:sz="8" w:space="0" w:color="auto"/>
            </w:tcBorders>
            <w:shd w:val="clear" w:color="000000" w:fill="969696"/>
            <w:noWrap/>
            <w:vAlign w:val="bottom"/>
            <w:hideMark/>
          </w:tcPr>
          <w:p w14:paraId="3F1AEA45"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r>
      <w:tr w:rsidR="008A3950" w:rsidRPr="007B2592" w14:paraId="721FF7DE"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64CADE03"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toetuse arvelt</w:t>
            </w:r>
          </w:p>
        </w:tc>
        <w:tc>
          <w:tcPr>
            <w:tcW w:w="1591" w:type="dxa"/>
            <w:tcBorders>
              <w:top w:val="nil"/>
              <w:left w:val="nil"/>
              <w:bottom w:val="single" w:sz="4" w:space="0" w:color="auto"/>
              <w:right w:val="single" w:sz="4" w:space="0" w:color="auto"/>
            </w:tcBorders>
            <w:shd w:val="clear" w:color="000000" w:fill="A6A6A6"/>
            <w:noWrap/>
            <w:vAlign w:val="bottom"/>
            <w:hideMark/>
          </w:tcPr>
          <w:p w14:paraId="55B40164"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417" w:type="dxa"/>
            <w:tcBorders>
              <w:top w:val="nil"/>
              <w:left w:val="nil"/>
              <w:bottom w:val="single" w:sz="4" w:space="0" w:color="auto"/>
              <w:right w:val="single" w:sz="4" w:space="0" w:color="auto"/>
            </w:tcBorders>
            <w:noWrap/>
            <w:vAlign w:val="bottom"/>
            <w:hideMark/>
          </w:tcPr>
          <w:p w14:paraId="75A62D2C"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60" w:type="dxa"/>
            <w:tcBorders>
              <w:top w:val="nil"/>
              <w:left w:val="nil"/>
              <w:bottom w:val="single" w:sz="4" w:space="0" w:color="auto"/>
              <w:right w:val="single" w:sz="4" w:space="0" w:color="auto"/>
            </w:tcBorders>
            <w:noWrap/>
            <w:vAlign w:val="bottom"/>
            <w:hideMark/>
          </w:tcPr>
          <w:p w14:paraId="031FD4A5"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772D6188"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230382F7"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701" w:type="dxa"/>
            <w:tcBorders>
              <w:top w:val="nil"/>
              <w:left w:val="nil"/>
              <w:bottom w:val="single" w:sz="4" w:space="0" w:color="auto"/>
              <w:right w:val="single" w:sz="4" w:space="0" w:color="auto"/>
            </w:tcBorders>
            <w:noWrap/>
            <w:vAlign w:val="bottom"/>
            <w:hideMark/>
          </w:tcPr>
          <w:p w14:paraId="58C3FF24"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A3950" w:rsidRPr="007B2592" w14:paraId="7B1D3456" w14:textId="77777777" w:rsidTr="008A3950">
        <w:trPr>
          <w:trHeight w:val="283"/>
        </w:trPr>
        <w:tc>
          <w:tcPr>
            <w:tcW w:w="4353" w:type="dxa"/>
            <w:tcBorders>
              <w:top w:val="nil"/>
              <w:left w:val="single" w:sz="8" w:space="0" w:color="auto"/>
              <w:bottom w:val="single" w:sz="4" w:space="0" w:color="auto"/>
              <w:right w:val="single" w:sz="4" w:space="0" w:color="auto"/>
            </w:tcBorders>
            <w:vAlign w:val="bottom"/>
            <w:hideMark/>
          </w:tcPr>
          <w:p w14:paraId="4F750026"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muude vahendite arvelt (omaosalus)</w:t>
            </w:r>
          </w:p>
        </w:tc>
        <w:tc>
          <w:tcPr>
            <w:tcW w:w="1591" w:type="dxa"/>
            <w:tcBorders>
              <w:top w:val="nil"/>
              <w:left w:val="nil"/>
              <w:bottom w:val="single" w:sz="4" w:space="0" w:color="auto"/>
              <w:right w:val="single" w:sz="4" w:space="0" w:color="auto"/>
            </w:tcBorders>
            <w:shd w:val="clear" w:color="000000" w:fill="A6A6A6"/>
            <w:noWrap/>
            <w:vAlign w:val="bottom"/>
            <w:hideMark/>
          </w:tcPr>
          <w:p w14:paraId="56939F6C"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21 339</w:t>
            </w:r>
          </w:p>
        </w:tc>
        <w:tc>
          <w:tcPr>
            <w:tcW w:w="1417" w:type="dxa"/>
            <w:tcBorders>
              <w:top w:val="nil"/>
              <w:left w:val="nil"/>
              <w:bottom w:val="single" w:sz="4" w:space="0" w:color="auto"/>
              <w:right w:val="single" w:sz="4" w:space="0" w:color="auto"/>
            </w:tcBorders>
            <w:noWrap/>
            <w:vAlign w:val="bottom"/>
            <w:hideMark/>
          </w:tcPr>
          <w:p w14:paraId="7857E878"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10 750</w:t>
            </w:r>
          </w:p>
        </w:tc>
        <w:tc>
          <w:tcPr>
            <w:tcW w:w="1560" w:type="dxa"/>
            <w:tcBorders>
              <w:top w:val="nil"/>
              <w:left w:val="nil"/>
              <w:bottom w:val="single" w:sz="4" w:space="0" w:color="auto"/>
              <w:right w:val="single" w:sz="4" w:space="0" w:color="auto"/>
            </w:tcBorders>
            <w:noWrap/>
            <w:vAlign w:val="bottom"/>
            <w:hideMark/>
          </w:tcPr>
          <w:p w14:paraId="5F7E358F"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20 000</w:t>
            </w:r>
          </w:p>
        </w:tc>
        <w:tc>
          <w:tcPr>
            <w:tcW w:w="1559" w:type="dxa"/>
            <w:tcBorders>
              <w:top w:val="nil"/>
              <w:left w:val="nil"/>
              <w:bottom w:val="single" w:sz="4" w:space="0" w:color="auto"/>
              <w:right w:val="single" w:sz="4" w:space="0" w:color="auto"/>
            </w:tcBorders>
            <w:noWrap/>
            <w:vAlign w:val="bottom"/>
            <w:hideMark/>
          </w:tcPr>
          <w:p w14:paraId="07D9936F"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40F9ACB1"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701" w:type="dxa"/>
            <w:tcBorders>
              <w:top w:val="nil"/>
              <w:left w:val="nil"/>
              <w:bottom w:val="single" w:sz="4" w:space="0" w:color="auto"/>
              <w:right w:val="single" w:sz="4" w:space="0" w:color="auto"/>
            </w:tcBorders>
            <w:noWrap/>
            <w:vAlign w:val="bottom"/>
            <w:hideMark/>
          </w:tcPr>
          <w:p w14:paraId="4562D1F3"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A3950" w:rsidRPr="007B2592" w14:paraId="368AEBB8" w14:textId="77777777" w:rsidTr="008C5628">
        <w:trPr>
          <w:trHeight w:val="282"/>
        </w:trPr>
        <w:tc>
          <w:tcPr>
            <w:tcW w:w="4353" w:type="dxa"/>
            <w:tcBorders>
              <w:top w:val="nil"/>
              <w:left w:val="single" w:sz="8" w:space="0" w:color="auto"/>
              <w:bottom w:val="single" w:sz="4" w:space="0" w:color="auto"/>
              <w:right w:val="single" w:sz="4" w:space="0" w:color="auto"/>
            </w:tcBorders>
            <w:noWrap/>
            <w:vAlign w:val="bottom"/>
            <w:hideMark/>
          </w:tcPr>
          <w:p w14:paraId="2A6DB803"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02 Riigikaitse</w:t>
            </w:r>
          </w:p>
        </w:tc>
        <w:tc>
          <w:tcPr>
            <w:tcW w:w="1591" w:type="dxa"/>
            <w:tcBorders>
              <w:top w:val="nil"/>
              <w:left w:val="nil"/>
              <w:bottom w:val="single" w:sz="4" w:space="0" w:color="auto"/>
              <w:right w:val="single" w:sz="4" w:space="0" w:color="auto"/>
            </w:tcBorders>
            <w:shd w:val="clear" w:color="000000" w:fill="969696"/>
            <w:noWrap/>
            <w:vAlign w:val="bottom"/>
            <w:hideMark/>
          </w:tcPr>
          <w:p w14:paraId="4E390CCD"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417" w:type="dxa"/>
            <w:tcBorders>
              <w:top w:val="nil"/>
              <w:left w:val="nil"/>
              <w:bottom w:val="single" w:sz="4" w:space="0" w:color="auto"/>
              <w:right w:val="single" w:sz="4" w:space="0" w:color="auto"/>
            </w:tcBorders>
            <w:shd w:val="clear" w:color="000000" w:fill="969696"/>
            <w:noWrap/>
            <w:vAlign w:val="bottom"/>
            <w:hideMark/>
          </w:tcPr>
          <w:p w14:paraId="7DACF9C6"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60" w:type="dxa"/>
            <w:tcBorders>
              <w:top w:val="nil"/>
              <w:left w:val="nil"/>
              <w:bottom w:val="single" w:sz="4" w:space="0" w:color="auto"/>
              <w:right w:val="single" w:sz="4" w:space="0" w:color="auto"/>
            </w:tcBorders>
            <w:shd w:val="clear" w:color="000000" w:fill="969696"/>
            <w:noWrap/>
            <w:vAlign w:val="bottom"/>
            <w:hideMark/>
          </w:tcPr>
          <w:p w14:paraId="6FF710F2"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59" w:type="dxa"/>
            <w:tcBorders>
              <w:top w:val="nil"/>
              <w:left w:val="nil"/>
              <w:bottom w:val="single" w:sz="4" w:space="0" w:color="auto"/>
              <w:right w:val="single" w:sz="4" w:space="0" w:color="auto"/>
            </w:tcBorders>
            <w:shd w:val="clear" w:color="000000" w:fill="969696"/>
            <w:noWrap/>
            <w:vAlign w:val="bottom"/>
            <w:hideMark/>
          </w:tcPr>
          <w:p w14:paraId="74520308"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59" w:type="dxa"/>
            <w:tcBorders>
              <w:top w:val="nil"/>
              <w:left w:val="nil"/>
              <w:bottom w:val="single" w:sz="4" w:space="0" w:color="auto"/>
              <w:right w:val="single" w:sz="4" w:space="0" w:color="auto"/>
            </w:tcBorders>
            <w:shd w:val="clear" w:color="000000" w:fill="969696"/>
            <w:noWrap/>
            <w:vAlign w:val="bottom"/>
            <w:hideMark/>
          </w:tcPr>
          <w:p w14:paraId="094B3223"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701" w:type="dxa"/>
            <w:tcBorders>
              <w:top w:val="nil"/>
              <w:left w:val="nil"/>
              <w:bottom w:val="single" w:sz="4" w:space="0" w:color="auto"/>
              <w:right w:val="single" w:sz="8" w:space="0" w:color="auto"/>
            </w:tcBorders>
            <w:shd w:val="clear" w:color="000000" w:fill="969696"/>
            <w:noWrap/>
            <w:vAlign w:val="bottom"/>
            <w:hideMark/>
          </w:tcPr>
          <w:p w14:paraId="24CF0F4E"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r>
      <w:tr w:rsidR="008A3950" w:rsidRPr="007B2592" w14:paraId="3A7038B9" w14:textId="77777777" w:rsidTr="008C5628">
        <w:trPr>
          <w:trHeight w:val="282"/>
        </w:trPr>
        <w:tc>
          <w:tcPr>
            <w:tcW w:w="4353" w:type="dxa"/>
            <w:tcBorders>
              <w:top w:val="nil"/>
              <w:left w:val="single" w:sz="8" w:space="0" w:color="auto"/>
              <w:bottom w:val="single" w:sz="4" w:space="0" w:color="auto"/>
              <w:right w:val="single" w:sz="4" w:space="0" w:color="auto"/>
            </w:tcBorders>
            <w:vAlign w:val="bottom"/>
            <w:hideMark/>
          </w:tcPr>
          <w:p w14:paraId="0A81B728"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toetuse arvelt</w:t>
            </w:r>
          </w:p>
        </w:tc>
        <w:tc>
          <w:tcPr>
            <w:tcW w:w="1591" w:type="dxa"/>
            <w:tcBorders>
              <w:top w:val="nil"/>
              <w:left w:val="nil"/>
              <w:bottom w:val="single" w:sz="4" w:space="0" w:color="auto"/>
              <w:right w:val="single" w:sz="4" w:space="0" w:color="auto"/>
            </w:tcBorders>
            <w:shd w:val="clear" w:color="000000" w:fill="A6A6A6"/>
            <w:noWrap/>
            <w:vAlign w:val="bottom"/>
            <w:hideMark/>
          </w:tcPr>
          <w:p w14:paraId="2D5C2DAF"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417" w:type="dxa"/>
            <w:tcBorders>
              <w:top w:val="nil"/>
              <w:left w:val="nil"/>
              <w:bottom w:val="single" w:sz="4" w:space="0" w:color="auto"/>
              <w:right w:val="single" w:sz="4" w:space="0" w:color="auto"/>
            </w:tcBorders>
            <w:noWrap/>
            <w:vAlign w:val="bottom"/>
            <w:hideMark/>
          </w:tcPr>
          <w:p w14:paraId="4451563C"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60" w:type="dxa"/>
            <w:tcBorders>
              <w:top w:val="nil"/>
              <w:left w:val="nil"/>
              <w:bottom w:val="single" w:sz="4" w:space="0" w:color="auto"/>
              <w:right w:val="single" w:sz="4" w:space="0" w:color="auto"/>
            </w:tcBorders>
            <w:noWrap/>
            <w:vAlign w:val="bottom"/>
            <w:hideMark/>
          </w:tcPr>
          <w:p w14:paraId="7F661675"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59" w:type="dxa"/>
            <w:tcBorders>
              <w:top w:val="nil"/>
              <w:left w:val="nil"/>
              <w:bottom w:val="single" w:sz="4" w:space="0" w:color="auto"/>
              <w:right w:val="single" w:sz="4" w:space="0" w:color="auto"/>
            </w:tcBorders>
            <w:noWrap/>
            <w:vAlign w:val="bottom"/>
            <w:hideMark/>
          </w:tcPr>
          <w:p w14:paraId="0A787E78"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59" w:type="dxa"/>
            <w:tcBorders>
              <w:top w:val="nil"/>
              <w:left w:val="nil"/>
              <w:bottom w:val="single" w:sz="4" w:space="0" w:color="auto"/>
              <w:right w:val="single" w:sz="4" w:space="0" w:color="auto"/>
            </w:tcBorders>
            <w:noWrap/>
            <w:vAlign w:val="bottom"/>
            <w:hideMark/>
          </w:tcPr>
          <w:p w14:paraId="4B986DBA"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701" w:type="dxa"/>
            <w:tcBorders>
              <w:top w:val="nil"/>
              <w:left w:val="nil"/>
              <w:bottom w:val="single" w:sz="4" w:space="0" w:color="auto"/>
              <w:right w:val="single" w:sz="8" w:space="0" w:color="auto"/>
            </w:tcBorders>
            <w:noWrap/>
            <w:vAlign w:val="bottom"/>
            <w:hideMark/>
          </w:tcPr>
          <w:p w14:paraId="31B651E3"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r>
      <w:tr w:rsidR="008A3950" w:rsidRPr="007B2592" w14:paraId="3555848C" w14:textId="77777777" w:rsidTr="008C5628">
        <w:trPr>
          <w:trHeight w:val="282"/>
        </w:trPr>
        <w:tc>
          <w:tcPr>
            <w:tcW w:w="4353" w:type="dxa"/>
            <w:tcBorders>
              <w:top w:val="nil"/>
              <w:left w:val="single" w:sz="8" w:space="0" w:color="auto"/>
              <w:bottom w:val="single" w:sz="4" w:space="0" w:color="auto"/>
              <w:right w:val="single" w:sz="4" w:space="0" w:color="auto"/>
            </w:tcBorders>
            <w:vAlign w:val="bottom"/>
            <w:hideMark/>
          </w:tcPr>
          <w:p w14:paraId="7E3CE114"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muude vahendite arvelt (omaosalus)</w:t>
            </w:r>
          </w:p>
        </w:tc>
        <w:tc>
          <w:tcPr>
            <w:tcW w:w="1591" w:type="dxa"/>
            <w:tcBorders>
              <w:top w:val="nil"/>
              <w:left w:val="nil"/>
              <w:bottom w:val="single" w:sz="4" w:space="0" w:color="auto"/>
              <w:right w:val="single" w:sz="4" w:space="0" w:color="auto"/>
            </w:tcBorders>
            <w:shd w:val="clear" w:color="000000" w:fill="A6A6A6"/>
            <w:noWrap/>
            <w:vAlign w:val="bottom"/>
            <w:hideMark/>
          </w:tcPr>
          <w:p w14:paraId="0093AE3C"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417" w:type="dxa"/>
            <w:tcBorders>
              <w:top w:val="nil"/>
              <w:left w:val="nil"/>
              <w:bottom w:val="single" w:sz="4" w:space="0" w:color="auto"/>
              <w:right w:val="single" w:sz="4" w:space="0" w:color="auto"/>
            </w:tcBorders>
            <w:noWrap/>
            <w:vAlign w:val="bottom"/>
            <w:hideMark/>
          </w:tcPr>
          <w:p w14:paraId="3C8FF1EA"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60" w:type="dxa"/>
            <w:tcBorders>
              <w:top w:val="nil"/>
              <w:left w:val="nil"/>
              <w:bottom w:val="single" w:sz="4" w:space="0" w:color="auto"/>
              <w:right w:val="single" w:sz="4" w:space="0" w:color="auto"/>
            </w:tcBorders>
            <w:noWrap/>
            <w:vAlign w:val="bottom"/>
            <w:hideMark/>
          </w:tcPr>
          <w:p w14:paraId="794067BC"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59" w:type="dxa"/>
            <w:tcBorders>
              <w:top w:val="nil"/>
              <w:left w:val="nil"/>
              <w:bottom w:val="single" w:sz="4" w:space="0" w:color="auto"/>
              <w:right w:val="single" w:sz="4" w:space="0" w:color="auto"/>
            </w:tcBorders>
            <w:noWrap/>
            <w:vAlign w:val="bottom"/>
            <w:hideMark/>
          </w:tcPr>
          <w:p w14:paraId="36D898C6"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59" w:type="dxa"/>
            <w:tcBorders>
              <w:top w:val="nil"/>
              <w:left w:val="nil"/>
              <w:bottom w:val="single" w:sz="4" w:space="0" w:color="auto"/>
              <w:right w:val="single" w:sz="4" w:space="0" w:color="auto"/>
            </w:tcBorders>
            <w:noWrap/>
            <w:vAlign w:val="bottom"/>
            <w:hideMark/>
          </w:tcPr>
          <w:p w14:paraId="2E69B8FA"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701" w:type="dxa"/>
            <w:tcBorders>
              <w:top w:val="nil"/>
              <w:left w:val="nil"/>
              <w:bottom w:val="single" w:sz="4" w:space="0" w:color="auto"/>
              <w:right w:val="single" w:sz="8" w:space="0" w:color="auto"/>
            </w:tcBorders>
            <w:noWrap/>
            <w:vAlign w:val="bottom"/>
            <w:hideMark/>
          </w:tcPr>
          <w:p w14:paraId="28EA0884"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r>
      <w:tr w:rsidR="008A3950" w:rsidRPr="007B2592" w14:paraId="621741B5" w14:textId="77777777" w:rsidTr="008C5628">
        <w:trPr>
          <w:trHeight w:val="282"/>
        </w:trPr>
        <w:tc>
          <w:tcPr>
            <w:tcW w:w="4353" w:type="dxa"/>
            <w:tcBorders>
              <w:top w:val="nil"/>
              <w:left w:val="single" w:sz="8" w:space="0" w:color="auto"/>
              <w:bottom w:val="single" w:sz="4" w:space="0" w:color="auto"/>
              <w:right w:val="single" w:sz="4" w:space="0" w:color="auto"/>
            </w:tcBorders>
            <w:noWrap/>
            <w:vAlign w:val="bottom"/>
            <w:hideMark/>
          </w:tcPr>
          <w:p w14:paraId="2CCACB79"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03 Avalik kord ja julgeolek</w:t>
            </w:r>
          </w:p>
        </w:tc>
        <w:tc>
          <w:tcPr>
            <w:tcW w:w="1591" w:type="dxa"/>
            <w:tcBorders>
              <w:top w:val="nil"/>
              <w:left w:val="nil"/>
              <w:bottom w:val="single" w:sz="4" w:space="0" w:color="auto"/>
              <w:right w:val="single" w:sz="4" w:space="0" w:color="auto"/>
            </w:tcBorders>
            <w:shd w:val="clear" w:color="000000" w:fill="969696"/>
            <w:noWrap/>
            <w:vAlign w:val="bottom"/>
            <w:hideMark/>
          </w:tcPr>
          <w:p w14:paraId="7AECA7E9"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13 890</w:t>
            </w:r>
          </w:p>
        </w:tc>
        <w:tc>
          <w:tcPr>
            <w:tcW w:w="1417" w:type="dxa"/>
            <w:tcBorders>
              <w:top w:val="nil"/>
              <w:left w:val="nil"/>
              <w:bottom w:val="single" w:sz="4" w:space="0" w:color="auto"/>
              <w:right w:val="single" w:sz="4" w:space="0" w:color="auto"/>
            </w:tcBorders>
            <w:shd w:val="clear" w:color="000000" w:fill="969696"/>
            <w:noWrap/>
            <w:vAlign w:val="bottom"/>
            <w:hideMark/>
          </w:tcPr>
          <w:p w14:paraId="63F2965F"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10 000</w:t>
            </w:r>
          </w:p>
        </w:tc>
        <w:tc>
          <w:tcPr>
            <w:tcW w:w="1560" w:type="dxa"/>
            <w:tcBorders>
              <w:top w:val="nil"/>
              <w:left w:val="nil"/>
              <w:bottom w:val="single" w:sz="4" w:space="0" w:color="auto"/>
              <w:right w:val="single" w:sz="4" w:space="0" w:color="auto"/>
            </w:tcBorders>
            <w:shd w:val="clear" w:color="000000" w:fill="969696"/>
            <w:noWrap/>
            <w:vAlign w:val="bottom"/>
            <w:hideMark/>
          </w:tcPr>
          <w:p w14:paraId="6C7F96BF"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95 000</w:t>
            </w:r>
          </w:p>
        </w:tc>
        <w:tc>
          <w:tcPr>
            <w:tcW w:w="1559" w:type="dxa"/>
            <w:tcBorders>
              <w:top w:val="nil"/>
              <w:left w:val="nil"/>
              <w:bottom w:val="single" w:sz="4" w:space="0" w:color="auto"/>
              <w:right w:val="single" w:sz="4" w:space="0" w:color="auto"/>
            </w:tcBorders>
            <w:shd w:val="clear" w:color="000000" w:fill="969696"/>
            <w:noWrap/>
            <w:vAlign w:val="bottom"/>
            <w:hideMark/>
          </w:tcPr>
          <w:p w14:paraId="75C70E3A"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59" w:type="dxa"/>
            <w:tcBorders>
              <w:top w:val="nil"/>
              <w:left w:val="nil"/>
              <w:bottom w:val="single" w:sz="4" w:space="0" w:color="auto"/>
              <w:right w:val="single" w:sz="4" w:space="0" w:color="auto"/>
            </w:tcBorders>
            <w:shd w:val="clear" w:color="000000" w:fill="969696"/>
            <w:noWrap/>
            <w:vAlign w:val="bottom"/>
            <w:hideMark/>
          </w:tcPr>
          <w:p w14:paraId="7079B630"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701" w:type="dxa"/>
            <w:tcBorders>
              <w:top w:val="nil"/>
              <w:left w:val="nil"/>
              <w:bottom w:val="single" w:sz="4" w:space="0" w:color="auto"/>
              <w:right w:val="single" w:sz="8" w:space="0" w:color="auto"/>
            </w:tcBorders>
            <w:shd w:val="clear" w:color="000000" w:fill="969696"/>
            <w:noWrap/>
            <w:vAlign w:val="bottom"/>
            <w:hideMark/>
          </w:tcPr>
          <w:p w14:paraId="084F37AB"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r>
      <w:tr w:rsidR="008A3950" w:rsidRPr="007B2592" w14:paraId="44CDC54B" w14:textId="77777777" w:rsidTr="008C5628">
        <w:trPr>
          <w:trHeight w:val="282"/>
        </w:trPr>
        <w:tc>
          <w:tcPr>
            <w:tcW w:w="4353" w:type="dxa"/>
            <w:tcBorders>
              <w:top w:val="nil"/>
              <w:left w:val="single" w:sz="8" w:space="0" w:color="auto"/>
              <w:bottom w:val="single" w:sz="4" w:space="0" w:color="auto"/>
              <w:right w:val="single" w:sz="4" w:space="0" w:color="auto"/>
            </w:tcBorders>
            <w:vAlign w:val="bottom"/>
            <w:hideMark/>
          </w:tcPr>
          <w:p w14:paraId="3140AB80"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toetuse arvelt</w:t>
            </w:r>
          </w:p>
        </w:tc>
        <w:tc>
          <w:tcPr>
            <w:tcW w:w="1591" w:type="dxa"/>
            <w:tcBorders>
              <w:top w:val="nil"/>
              <w:left w:val="nil"/>
              <w:bottom w:val="single" w:sz="4" w:space="0" w:color="auto"/>
              <w:right w:val="single" w:sz="4" w:space="0" w:color="auto"/>
            </w:tcBorders>
            <w:shd w:val="clear" w:color="000000" w:fill="A6A6A6"/>
            <w:noWrap/>
            <w:vAlign w:val="bottom"/>
            <w:hideMark/>
          </w:tcPr>
          <w:p w14:paraId="190012D0"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11 385</w:t>
            </w:r>
          </w:p>
        </w:tc>
        <w:tc>
          <w:tcPr>
            <w:tcW w:w="1417" w:type="dxa"/>
            <w:tcBorders>
              <w:top w:val="nil"/>
              <w:left w:val="nil"/>
              <w:bottom w:val="single" w:sz="4" w:space="0" w:color="auto"/>
              <w:right w:val="single" w:sz="4" w:space="0" w:color="auto"/>
            </w:tcBorders>
            <w:noWrap/>
            <w:vAlign w:val="bottom"/>
            <w:hideMark/>
          </w:tcPr>
          <w:p w14:paraId="32DE69B7"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60" w:type="dxa"/>
            <w:tcBorders>
              <w:top w:val="nil"/>
              <w:left w:val="nil"/>
              <w:bottom w:val="single" w:sz="4" w:space="0" w:color="auto"/>
              <w:right w:val="single" w:sz="4" w:space="0" w:color="auto"/>
            </w:tcBorders>
            <w:noWrap/>
            <w:vAlign w:val="bottom"/>
            <w:hideMark/>
          </w:tcPr>
          <w:p w14:paraId="198A5525"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6AF120BD"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3F81EA9F"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701" w:type="dxa"/>
            <w:tcBorders>
              <w:top w:val="nil"/>
              <w:left w:val="nil"/>
              <w:bottom w:val="single" w:sz="4" w:space="0" w:color="auto"/>
              <w:right w:val="single" w:sz="4" w:space="0" w:color="auto"/>
            </w:tcBorders>
            <w:noWrap/>
            <w:vAlign w:val="bottom"/>
            <w:hideMark/>
          </w:tcPr>
          <w:p w14:paraId="7612A841"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A3950" w:rsidRPr="007B2592" w14:paraId="431C13CD" w14:textId="77777777" w:rsidTr="008C5628">
        <w:trPr>
          <w:trHeight w:val="282"/>
        </w:trPr>
        <w:tc>
          <w:tcPr>
            <w:tcW w:w="4353" w:type="dxa"/>
            <w:tcBorders>
              <w:top w:val="nil"/>
              <w:left w:val="single" w:sz="8" w:space="0" w:color="auto"/>
              <w:bottom w:val="single" w:sz="4" w:space="0" w:color="auto"/>
              <w:right w:val="single" w:sz="4" w:space="0" w:color="auto"/>
            </w:tcBorders>
            <w:vAlign w:val="bottom"/>
            <w:hideMark/>
          </w:tcPr>
          <w:p w14:paraId="25169581"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muude vahendite arvelt (omaosalus)</w:t>
            </w:r>
          </w:p>
        </w:tc>
        <w:tc>
          <w:tcPr>
            <w:tcW w:w="1591" w:type="dxa"/>
            <w:tcBorders>
              <w:top w:val="nil"/>
              <w:left w:val="nil"/>
              <w:bottom w:val="single" w:sz="4" w:space="0" w:color="auto"/>
              <w:right w:val="single" w:sz="4" w:space="0" w:color="auto"/>
            </w:tcBorders>
            <w:shd w:val="clear" w:color="000000" w:fill="A6A6A6"/>
            <w:noWrap/>
            <w:vAlign w:val="bottom"/>
            <w:hideMark/>
          </w:tcPr>
          <w:p w14:paraId="6E7245BC"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2 505</w:t>
            </w:r>
          </w:p>
        </w:tc>
        <w:tc>
          <w:tcPr>
            <w:tcW w:w="1417" w:type="dxa"/>
            <w:tcBorders>
              <w:top w:val="nil"/>
              <w:left w:val="nil"/>
              <w:bottom w:val="single" w:sz="4" w:space="0" w:color="auto"/>
              <w:right w:val="single" w:sz="4" w:space="0" w:color="auto"/>
            </w:tcBorders>
            <w:noWrap/>
            <w:vAlign w:val="bottom"/>
            <w:hideMark/>
          </w:tcPr>
          <w:p w14:paraId="30EA2F44"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10 000</w:t>
            </w:r>
          </w:p>
        </w:tc>
        <w:tc>
          <w:tcPr>
            <w:tcW w:w="1560" w:type="dxa"/>
            <w:tcBorders>
              <w:top w:val="nil"/>
              <w:left w:val="nil"/>
              <w:bottom w:val="single" w:sz="4" w:space="0" w:color="auto"/>
              <w:right w:val="single" w:sz="4" w:space="0" w:color="auto"/>
            </w:tcBorders>
            <w:noWrap/>
            <w:vAlign w:val="bottom"/>
            <w:hideMark/>
          </w:tcPr>
          <w:p w14:paraId="232401D2"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95 000</w:t>
            </w:r>
          </w:p>
        </w:tc>
        <w:tc>
          <w:tcPr>
            <w:tcW w:w="1559" w:type="dxa"/>
            <w:tcBorders>
              <w:top w:val="nil"/>
              <w:left w:val="nil"/>
              <w:bottom w:val="single" w:sz="4" w:space="0" w:color="auto"/>
              <w:right w:val="single" w:sz="4" w:space="0" w:color="auto"/>
            </w:tcBorders>
            <w:noWrap/>
            <w:vAlign w:val="bottom"/>
            <w:hideMark/>
          </w:tcPr>
          <w:p w14:paraId="37669F05"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76EF5276"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701" w:type="dxa"/>
            <w:tcBorders>
              <w:top w:val="nil"/>
              <w:left w:val="nil"/>
              <w:bottom w:val="single" w:sz="4" w:space="0" w:color="auto"/>
              <w:right w:val="single" w:sz="4" w:space="0" w:color="auto"/>
            </w:tcBorders>
            <w:noWrap/>
            <w:vAlign w:val="bottom"/>
            <w:hideMark/>
          </w:tcPr>
          <w:p w14:paraId="563B7C4A"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A3950" w:rsidRPr="007B2592" w14:paraId="44890099" w14:textId="77777777" w:rsidTr="008C5628">
        <w:trPr>
          <w:trHeight w:val="282"/>
        </w:trPr>
        <w:tc>
          <w:tcPr>
            <w:tcW w:w="4353" w:type="dxa"/>
            <w:tcBorders>
              <w:top w:val="nil"/>
              <w:left w:val="single" w:sz="8" w:space="0" w:color="auto"/>
              <w:bottom w:val="single" w:sz="4" w:space="0" w:color="auto"/>
              <w:right w:val="single" w:sz="4" w:space="0" w:color="auto"/>
            </w:tcBorders>
            <w:noWrap/>
            <w:vAlign w:val="bottom"/>
            <w:hideMark/>
          </w:tcPr>
          <w:p w14:paraId="27306F0C"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04 Majandus</w:t>
            </w:r>
          </w:p>
        </w:tc>
        <w:tc>
          <w:tcPr>
            <w:tcW w:w="1591" w:type="dxa"/>
            <w:tcBorders>
              <w:top w:val="nil"/>
              <w:left w:val="nil"/>
              <w:bottom w:val="single" w:sz="4" w:space="0" w:color="auto"/>
              <w:right w:val="single" w:sz="4" w:space="0" w:color="auto"/>
            </w:tcBorders>
            <w:shd w:val="clear" w:color="000000" w:fill="969696"/>
            <w:noWrap/>
            <w:vAlign w:val="bottom"/>
            <w:hideMark/>
          </w:tcPr>
          <w:p w14:paraId="0820F575"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119 408</w:t>
            </w:r>
          </w:p>
        </w:tc>
        <w:tc>
          <w:tcPr>
            <w:tcW w:w="1417" w:type="dxa"/>
            <w:tcBorders>
              <w:top w:val="nil"/>
              <w:left w:val="nil"/>
              <w:bottom w:val="single" w:sz="4" w:space="0" w:color="auto"/>
              <w:right w:val="single" w:sz="4" w:space="0" w:color="auto"/>
            </w:tcBorders>
            <w:shd w:val="clear" w:color="000000" w:fill="969696"/>
            <w:noWrap/>
            <w:vAlign w:val="bottom"/>
            <w:hideMark/>
          </w:tcPr>
          <w:p w14:paraId="737531AA"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105 000</w:t>
            </w:r>
          </w:p>
        </w:tc>
        <w:tc>
          <w:tcPr>
            <w:tcW w:w="1560" w:type="dxa"/>
            <w:tcBorders>
              <w:top w:val="nil"/>
              <w:left w:val="nil"/>
              <w:bottom w:val="single" w:sz="4" w:space="0" w:color="auto"/>
              <w:right w:val="single" w:sz="4" w:space="0" w:color="auto"/>
            </w:tcBorders>
            <w:shd w:val="clear" w:color="000000" w:fill="969696"/>
            <w:noWrap/>
            <w:vAlign w:val="bottom"/>
            <w:hideMark/>
          </w:tcPr>
          <w:p w14:paraId="71FF2E62"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90 000</w:t>
            </w:r>
          </w:p>
        </w:tc>
        <w:tc>
          <w:tcPr>
            <w:tcW w:w="1559" w:type="dxa"/>
            <w:tcBorders>
              <w:top w:val="nil"/>
              <w:left w:val="nil"/>
              <w:bottom w:val="single" w:sz="4" w:space="0" w:color="auto"/>
              <w:right w:val="single" w:sz="4" w:space="0" w:color="auto"/>
            </w:tcBorders>
            <w:shd w:val="clear" w:color="000000" w:fill="969696"/>
            <w:noWrap/>
            <w:vAlign w:val="bottom"/>
            <w:hideMark/>
          </w:tcPr>
          <w:p w14:paraId="65A34788"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170 000</w:t>
            </w:r>
          </w:p>
        </w:tc>
        <w:tc>
          <w:tcPr>
            <w:tcW w:w="1559" w:type="dxa"/>
            <w:tcBorders>
              <w:top w:val="nil"/>
              <w:left w:val="nil"/>
              <w:bottom w:val="single" w:sz="4" w:space="0" w:color="auto"/>
              <w:right w:val="single" w:sz="4" w:space="0" w:color="auto"/>
            </w:tcBorders>
            <w:shd w:val="clear" w:color="000000" w:fill="969696"/>
            <w:noWrap/>
            <w:vAlign w:val="bottom"/>
            <w:hideMark/>
          </w:tcPr>
          <w:p w14:paraId="43FC15D5"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450 000</w:t>
            </w:r>
          </w:p>
        </w:tc>
        <w:tc>
          <w:tcPr>
            <w:tcW w:w="1701" w:type="dxa"/>
            <w:tcBorders>
              <w:top w:val="nil"/>
              <w:left w:val="nil"/>
              <w:bottom w:val="single" w:sz="4" w:space="0" w:color="auto"/>
              <w:right w:val="single" w:sz="8" w:space="0" w:color="auto"/>
            </w:tcBorders>
            <w:shd w:val="clear" w:color="000000" w:fill="969696"/>
            <w:noWrap/>
            <w:vAlign w:val="bottom"/>
            <w:hideMark/>
          </w:tcPr>
          <w:p w14:paraId="38DE55A9"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50 000</w:t>
            </w:r>
          </w:p>
        </w:tc>
      </w:tr>
      <w:tr w:rsidR="008A3950" w:rsidRPr="007B2592" w14:paraId="145C493C" w14:textId="77777777" w:rsidTr="008C5628">
        <w:trPr>
          <w:trHeight w:val="282"/>
        </w:trPr>
        <w:tc>
          <w:tcPr>
            <w:tcW w:w="4353" w:type="dxa"/>
            <w:tcBorders>
              <w:top w:val="nil"/>
              <w:left w:val="single" w:sz="8" w:space="0" w:color="auto"/>
              <w:bottom w:val="single" w:sz="4" w:space="0" w:color="auto"/>
              <w:right w:val="single" w:sz="4" w:space="0" w:color="auto"/>
            </w:tcBorders>
            <w:vAlign w:val="bottom"/>
            <w:hideMark/>
          </w:tcPr>
          <w:p w14:paraId="56E8BD01"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toetuse arvelt</w:t>
            </w:r>
          </w:p>
        </w:tc>
        <w:tc>
          <w:tcPr>
            <w:tcW w:w="1591" w:type="dxa"/>
            <w:tcBorders>
              <w:top w:val="nil"/>
              <w:left w:val="nil"/>
              <w:bottom w:val="single" w:sz="4" w:space="0" w:color="auto"/>
              <w:right w:val="single" w:sz="4" w:space="0" w:color="auto"/>
            </w:tcBorders>
            <w:shd w:val="clear" w:color="000000" w:fill="A6A6A6"/>
            <w:noWrap/>
            <w:vAlign w:val="bottom"/>
            <w:hideMark/>
          </w:tcPr>
          <w:p w14:paraId="39A7BDE2"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20 615</w:t>
            </w:r>
          </w:p>
        </w:tc>
        <w:tc>
          <w:tcPr>
            <w:tcW w:w="1417" w:type="dxa"/>
            <w:tcBorders>
              <w:top w:val="nil"/>
              <w:left w:val="nil"/>
              <w:bottom w:val="single" w:sz="4" w:space="0" w:color="auto"/>
              <w:right w:val="single" w:sz="4" w:space="0" w:color="auto"/>
            </w:tcBorders>
            <w:noWrap/>
            <w:vAlign w:val="bottom"/>
            <w:hideMark/>
          </w:tcPr>
          <w:p w14:paraId="732C5DDE"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60" w:type="dxa"/>
            <w:tcBorders>
              <w:top w:val="nil"/>
              <w:left w:val="nil"/>
              <w:bottom w:val="single" w:sz="4" w:space="0" w:color="auto"/>
              <w:right w:val="single" w:sz="4" w:space="0" w:color="auto"/>
            </w:tcBorders>
            <w:noWrap/>
            <w:vAlign w:val="bottom"/>
            <w:hideMark/>
          </w:tcPr>
          <w:p w14:paraId="0819F487"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15 000</w:t>
            </w:r>
          </w:p>
        </w:tc>
        <w:tc>
          <w:tcPr>
            <w:tcW w:w="1559" w:type="dxa"/>
            <w:tcBorders>
              <w:top w:val="nil"/>
              <w:left w:val="nil"/>
              <w:bottom w:val="single" w:sz="4" w:space="0" w:color="auto"/>
              <w:right w:val="single" w:sz="4" w:space="0" w:color="auto"/>
            </w:tcBorders>
            <w:noWrap/>
            <w:vAlign w:val="bottom"/>
            <w:hideMark/>
          </w:tcPr>
          <w:p w14:paraId="66C6A1A7"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65 000</w:t>
            </w:r>
          </w:p>
        </w:tc>
        <w:tc>
          <w:tcPr>
            <w:tcW w:w="1559" w:type="dxa"/>
            <w:tcBorders>
              <w:top w:val="nil"/>
              <w:left w:val="nil"/>
              <w:bottom w:val="single" w:sz="4" w:space="0" w:color="auto"/>
              <w:right w:val="single" w:sz="4" w:space="0" w:color="auto"/>
            </w:tcBorders>
            <w:noWrap/>
            <w:vAlign w:val="bottom"/>
            <w:hideMark/>
          </w:tcPr>
          <w:p w14:paraId="6D346FDD"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260 000</w:t>
            </w:r>
          </w:p>
        </w:tc>
        <w:tc>
          <w:tcPr>
            <w:tcW w:w="1701" w:type="dxa"/>
            <w:tcBorders>
              <w:top w:val="nil"/>
              <w:left w:val="nil"/>
              <w:bottom w:val="single" w:sz="4" w:space="0" w:color="auto"/>
              <w:right w:val="single" w:sz="4" w:space="0" w:color="auto"/>
            </w:tcBorders>
            <w:noWrap/>
            <w:vAlign w:val="bottom"/>
            <w:hideMark/>
          </w:tcPr>
          <w:p w14:paraId="0FB45638"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A3950" w:rsidRPr="007B2592" w14:paraId="6B911F75" w14:textId="77777777" w:rsidTr="008C5628">
        <w:trPr>
          <w:trHeight w:val="282"/>
        </w:trPr>
        <w:tc>
          <w:tcPr>
            <w:tcW w:w="4353" w:type="dxa"/>
            <w:tcBorders>
              <w:top w:val="nil"/>
              <w:left w:val="single" w:sz="8" w:space="0" w:color="auto"/>
              <w:bottom w:val="single" w:sz="4" w:space="0" w:color="auto"/>
              <w:right w:val="single" w:sz="4" w:space="0" w:color="auto"/>
            </w:tcBorders>
            <w:vAlign w:val="bottom"/>
            <w:hideMark/>
          </w:tcPr>
          <w:p w14:paraId="337240B0"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muude vahendite arvelt (omaosalus)</w:t>
            </w:r>
          </w:p>
        </w:tc>
        <w:tc>
          <w:tcPr>
            <w:tcW w:w="1591" w:type="dxa"/>
            <w:tcBorders>
              <w:top w:val="nil"/>
              <w:left w:val="nil"/>
              <w:bottom w:val="single" w:sz="4" w:space="0" w:color="auto"/>
              <w:right w:val="single" w:sz="4" w:space="0" w:color="auto"/>
            </w:tcBorders>
            <w:shd w:val="clear" w:color="000000" w:fill="A6A6A6"/>
            <w:noWrap/>
            <w:vAlign w:val="bottom"/>
            <w:hideMark/>
          </w:tcPr>
          <w:p w14:paraId="41287B20"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98 793</w:t>
            </w:r>
          </w:p>
        </w:tc>
        <w:tc>
          <w:tcPr>
            <w:tcW w:w="1417" w:type="dxa"/>
            <w:tcBorders>
              <w:top w:val="nil"/>
              <w:left w:val="nil"/>
              <w:bottom w:val="single" w:sz="4" w:space="0" w:color="auto"/>
              <w:right w:val="single" w:sz="4" w:space="0" w:color="auto"/>
            </w:tcBorders>
            <w:noWrap/>
            <w:vAlign w:val="bottom"/>
            <w:hideMark/>
          </w:tcPr>
          <w:p w14:paraId="490856A3"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105 000</w:t>
            </w:r>
          </w:p>
        </w:tc>
        <w:tc>
          <w:tcPr>
            <w:tcW w:w="1560" w:type="dxa"/>
            <w:tcBorders>
              <w:top w:val="nil"/>
              <w:left w:val="nil"/>
              <w:bottom w:val="single" w:sz="4" w:space="0" w:color="auto"/>
              <w:right w:val="single" w:sz="4" w:space="0" w:color="auto"/>
            </w:tcBorders>
            <w:noWrap/>
            <w:vAlign w:val="bottom"/>
            <w:hideMark/>
          </w:tcPr>
          <w:p w14:paraId="5FF08726"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75 000</w:t>
            </w:r>
          </w:p>
        </w:tc>
        <w:tc>
          <w:tcPr>
            <w:tcW w:w="1559" w:type="dxa"/>
            <w:tcBorders>
              <w:top w:val="nil"/>
              <w:left w:val="nil"/>
              <w:bottom w:val="single" w:sz="4" w:space="0" w:color="auto"/>
              <w:right w:val="single" w:sz="4" w:space="0" w:color="auto"/>
            </w:tcBorders>
            <w:noWrap/>
            <w:vAlign w:val="bottom"/>
            <w:hideMark/>
          </w:tcPr>
          <w:p w14:paraId="297DB823"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105 000</w:t>
            </w:r>
          </w:p>
        </w:tc>
        <w:tc>
          <w:tcPr>
            <w:tcW w:w="1559" w:type="dxa"/>
            <w:tcBorders>
              <w:top w:val="nil"/>
              <w:left w:val="nil"/>
              <w:bottom w:val="single" w:sz="4" w:space="0" w:color="auto"/>
              <w:right w:val="single" w:sz="4" w:space="0" w:color="auto"/>
            </w:tcBorders>
            <w:noWrap/>
            <w:vAlign w:val="bottom"/>
            <w:hideMark/>
          </w:tcPr>
          <w:p w14:paraId="570DEFCE"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190 000</w:t>
            </w:r>
          </w:p>
        </w:tc>
        <w:tc>
          <w:tcPr>
            <w:tcW w:w="1701" w:type="dxa"/>
            <w:tcBorders>
              <w:top w:val="nil"/>
              <w:left w:val="nil"/>
              <w:bottom w:val="single" w:sz="4" w:space="0" w:color="auto"/>
              <w:right w:val="single" w:sz="4" w:space="0" w:color="auto"/>
            </w:tcBorders>
            <w:noWrap/>
            <w:vAlign w:val="bottom"/>
            <w:hideMark/>
          </w:tcPr>
          <w:p w14:paraId="4CB58A8D"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50 000</w:t>
            </w:r>
          </w:p>
        </w:tc>
      </w:tr>
      <w:tr w:rsidR="008A3950" w:rsidRPr="007B2592" w14:paraId="14761588" w14:textId="77777777" w:rsidTr="008C5628">
        <w:trPr>
          <w:trHeight w:val="282"/>
        </w:trPr>
        <w:tc>
          <w:tcPr>
            <w:tcW w:w="4353" w:type="dxa"/>
            <w:tcBorders>
              <w:top w:val="nil"/>
              <w:left w:val="single" w:sz="8" w:space="0" w:color="auto"/>
              <w:bottom w:val="single" w:sz="4" w:space="0" w:color="auto"/>
              <w:right w:val="single" w:sz="4" w:space="0" w:color="auto"/>
            </w:tcBorders>
            <w:noWrap/>
            <w:vAlign w:val="bottom"/>
            <w:hideMark/>
          </w:tcPr>
          <w:p w14:paraId="3970BC59"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05 Keskkonnakaitse</w:t>
            </w:r>
          </w:p>
        </w:tc>
        <w:tc>
          <w:tcPr>
            <w:tcW w:w="1591" w:type="dxa"/>
            <w:tcBorders>
              <w:top w:val="nil"/>
              <w:left w:val="nil"/>
              <w:bottom w:val="single" w:sz="4" w:space="0" w:color="auto"/>
              <w:right w:val="single" w:sz="4" w:space="0" w:color="auto"/>
            </w:tcBorders>
            <w:shd w:val="clear" w:color="000000" w:fill="969696"/>
            <w:noWrap/>
            <w:vAlign w:val="bottom"/>
            <w:hideMark/>
          </w:tcPr>
          <w:p w14:paraId="34F66B17"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11 986</w:t>
            </w:r>
          </w:p>
        </w:tc>
        <w:tc>
          <w:tcPr>
            <w:tcW w:w="1417" w:type="dxa"/>
            <w:tcBorders>
              <w:top w:val="nil"/>
              <w:left w:val="nil"/>
              <w:bottom w:val="single" w:sz="4" w:space="0" w:color="auto"/>
              <w:right w:val="single" w:sz="4" w:space="0" w:color="auto"/>
            </w:tcBorders>
            <w:shd w:val="clear" w:color="000000" w:fill="969696"/>
            <w:noWrap/>
            <w:vAlign w:val="bottom"/>
            <w:hideMark/>
          </w:tcPr>
          <w:p w14:paraId="6C771324"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60" w:type="dxa"/>
            <w:tcBorders>
              <w:top w:val="nil"/>
              <w:left w:val="nil"/>
              <w:bottom w:val="single" w:sz="4" w:space="0" w:color="auto"/>
              <w:right w:val="single" w:sz="4" w:space="0" w:color="auto"/>
            </w:tcBorders>
            <w:shd w:val="clear" w:color="000000" w:fill="969696"/>
            <w:noWrap/>
            <w:vAlign w:val="bottom"/>
            <w:hideMark/>
          </w:tcPr>
          <w:p w14:paraId="2F26385A"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59" w:type="dxa"/>
            <w:tcBorders>
              <w:top w:val="nil"/>
              <w:left w:val="nil"/>
              <w:bottom w:val="single" w:sz="4" w:space="0" w:color="auto"/>
              <w:right w:val="single" w:sz="4" w:space="0" w:color="auto"/>
            </w:tcBorders>
            <w:shd w:val="clear" w:color="000000" w:fill="969696"/>
            <w:noWrap/>
            <w:vAlign w:val="bottom"/>
            <w:hideMark/>
          </w:tcPr>
          <w:p w14:paraId="684C9A4D"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59" w:type="dxa"/>
            <w:tcBorders>
              <w:top w:val="nil"/>
              <w:left w:val="nil"/>
              <w:bottom w:val="single" w:sz="4" w:space="0" w:color="auto"/>
              <w:right w:val="single" w:sz="4" w:space="0" w:color="auto"/>
            </w:tcBorders>
            <w:shd w:val="clear" w:color="000000" w:fill="969696"/>
            <w:noWrap/>
            <w:vAlign w:val="bottom"/>
            <w:hideMark/>
          </w:tcPr>
          <w:p w14:paraId="5DC8725C"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701" w:type="dxa"/>
            <w:tcBorders>
              <w:top w:val="nil"/>
              <w:left w:val="nil"/>
              <w:bottom w:val="single" w:sz="4" w:space="0" w:color="auto"/>
              <w:right w:val="single" w:sz="8" w:space="0" w:color="auto"/>
            </w:tcBorders>
            <w:shd w:val="clear" w:color="000000" w:fill="969696"/>
            <w:noWrap/>
            <w:vAlign w:val="bottom"/>
            <w:hideMark/>
          </w:tcPr>
          <w:p w14:paraId="6DD80CF5"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r>
      <w:tr w:rsidR="008A3950" w:rsidRPr="007B2592" w14:paraId="0E4DBE57" w14:textId="77777777" w:rsidTr="008C5628">
        <w:trPr>
          <w:trHeight w:val="282"/>
        </w:trPr>
        <w:tc>
          <w:tcPr>
            <w:tcW w:w="4353" w:type="dxa"/>
            <w:tcBorders>
              <w:top w:val="nil"/>
              <w:left w:val="single" w:sz="8" w:space="0" w:color="auto"/>
              <w:bottom w:val="single" w:sz="4" w:space="0" w:color="auto"/>
              <w:right w:val="single" w:sz="4" w:space="0" w:color="auto"/>
            </w:tcBorders>
            <w:vAlign w:val="bottom"/>
            <w:hideMark/>
          </w:tcPr>
          <w:p w14:paraId="1124C612"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toetuse arvelt</w:t>
            </w:r>
          </w:p>
        </w:tc>
        <w:tc>
          <w:tcPr>
            <w:tcW w:w="1591" w:type="dxa"/>
            <w:tcBorders>
              <w:top w:val="nil"/>
              <w:left w:val="nil"/>
              <w:bottom w:val="single" w:sz="4" w:space="0" w:color="auto"/>
              <w:right w:val="single" w:sz="4" w:space="0" w:color="auto"/>
            </w:tcBorders>
            <w:shd w:val="clear" w:color="000000" w:fill="A6A6A6"/>
            <w:noWrap/>
            <w:vAlign w:val="bottom"/>
            <w:hideMark/>
          </w:tcPr>
          <w:p w14:paraId="4ACF54D7"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11 986</w:t>
            </w:r>
          </w:p>
        </w:tc>
        <w:tc>
          <w:tcPr>
            <w:tcW w:w="1417" w:type="dxa"/>
            <w:tcBorders>
              <w:top w:val="nil"/>
              <w:left w:val="nil"/>
              <w:bottom w:val="single" w:sz="4" w:space="0" w:color="auto"/>
              <w:right w:val="single" w:sz="4" w:space="0" w:color="auto"/>
            </w:tcBorders>
            <w:noWrap/>
            <w:vAlign w:val="bottom"/>
            <w:hideMark/>
          </w:tcPr>
          <w:p w14:paraId="0EF68DB5"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60" w:type="dxa"/>
            <w:tcBorders>
              <w:top w:val="nil"/>
              <w:left w:val="nil"/>
              <w:bottom w:val="single" w:sz="4" w:space="0" w:color="auto"/>
              <w:right w:val="single" w:sz="4" w:space="0" w:color="auto"/>
            </w:tcBorders>
            <w:noWrap/>
            <w:vAlign w:val="bottom"/>
            <w:hideMark/>
          </w:tcPr>
          <w:p w14:paraId="23A704D0"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59" w:type="dxa"/>
            <w:tcBorders>
              <w:top w:val="nil"/>
              <w:left w:val="nil"/>
              <w:bottom w:val="single" w:sz="4" w:space="0" w:color="auto"/>
              <w:right w:val="single" w:sz="4" w:space="0" w:color="auto"/>
            </w:tcBorders>
            <w:noWrap/>
            <w:vAlign w:val="bottom"/>
            <w:hideMark/>
          </w:tcPr>
          <w:p w14:paraId="597071E8"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59" w:type="dxa"/>
            <w:tcBorders>
              <w:top w:val="nil"/>
              <w:left w:val="nil"/>
              <w:bottom w:val="single" w:sz="4" w:space="0" w:color="auto"/>
              <w:right w:val="single" w:sz="4" w:space="0" w:color="auto"/>
            </w:tcBorders>
            <w:noWrap/>
            <w:vAlign w:val="bottom"/>
            <w:hideMark/>
          </w:tcPr>
          <w:p w14:paraId="49CEC306"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701" w:type="dxa"/>
            <w:tcBorders>
              <w:top w:val="nil"/>
              <w:left w:val="nil"/>
              <w:bottom w:val="single" w:sz="4" w:space="0" w:color="auto"/>
              <w:right w:val="single" w:sz="8" w:space="0" w:color="auto"/>
            </w:tcBorders>
            <w:noWrap/>
            <w:vAlign w:val="bottom"/>
            <w:hideMark/>
          </w:tcPr>
          <w:p w14:paraId="1C1C8CAE"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r>
      <w:tr w:rsidR="008A3950" w:rsidRPr="007B2592" w14:paraId="6B39D082" w14:textId="77777777" w:rsidTr="008A3950">
        <w:trPr>
          <w:trHeight w:val="227"/>
        </w:trPr>
        <w:tc>
          <w:tcPr>
            <w:tcW w:w="4353" w:type="dxa"/>
            <w:tcBorders>
              <w:top w:val="nil"/>
              <w:left w:val="single" w:sz="8" w:space="0" w:color="auto"/>
              <w:bottom w:val="single" w:sz="4" w:space="0" w:color="auto"/>
              <w:right w:val="single" w:sz="4" w:space="0" w:color="auto"/>
            </w:tcBorders>
            <w:vAlign w:val="bottom"/>
            <w:hideMark/>
          </w:tcPr>
          <w:p w14:paraId="578BBBE3"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muude vahendite arvelt (omaosalus)</w:t>
            </w:r>
          </w:p>
        </w:tc>
        <w:tc>
          <w:tcPr>
            <w:tcW w:w="1591" w:type="dxa"/>
            <w:tcBorders>
              <w:top w:val="nil"/>
              <w:left w:val="nil"/>
              <w:bottom w:val="single" w:sz="4" w:space="0" w:color="auto"/>
              <w:right w:val="single" w:sz="4" w:space="0" w:color="auto"/>
            </w:tcBorders>
            <w:shd w:val="clear" w:color="000000" w:fill="A6A6A6"/>
            <w:noWrap/>
            <w:vAlign w:val="bottom"/>
            <w:hideMark/>
          </w:tcPr>
          <w:p w14:paraId="26B3DAB8"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417" w:type="dxa"/>
            <w:tcBorders>
              <w:top w:val="nil"/>
              <w:left w:val="nil"/>
              <w:bottom w:val="single" w:sz="4" w:space="0" w:color="auto"/>
              <w:right w:val="single" w:sz="4" w:space="0" w:color="auto"/>
            </w:tcBorders>
            <w:noWrap/>
            <w:vAlign w:val="bottom"/>
            <w:hideMark/>
          </w:tcPr>
          <w:p w14:paraId="5CDA83DB"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60" w:type="dxa"/>
            <w:tcBorders>
              <w:top w:val="nil"/>
              <w:left w:val="nil"/>
              <w:bottom w:val="single" w:sz="4" w:space="0" w:color="auto"/>
              <w:right w:val="single" w:sz="4" w:space="0" w:color="auto"/>
            </w:tcBorders>
            <w:noWrap/>
            <w:vAlign w:val="bottom"/>
            <w:hideMark/>
          </w:tcPr>
          <w:p w14:paraId="46015F8B"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59" w:type="dxa"/>
            <w:tcBorders>
              <w:top w:val="nil"/>
              <w:left w:val="nil"/>
              <w:bottom w:val="single" w:sz="4" w:space="0" w:color="auto"/>
              <w:right w:val="single" w:sz="4" w:space="0" w:color="auto"/>
            </w:tcBorders>
            <w:noWrap/>
            <w:vAlign w:val="bottom"/>
            <w:hideMark/>
          </w:tcPr>
          <w:p w14:paraId="3DBB426B"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559" w:type="dxa"/>
            <w:tcBorders>
              <w:top w:val="nil"/>
              <w:left w:val="nil"/>
              <w:bottom w:val="single" w:sz="4" w:space="0" w:color="auto"/>
              <w:right w:val="single" w:sz="4" w:space="0" w:color="auto"/>
            </w:tcBorders>
            <w:noWrap/>
            <w:vAlign w:val="bottom"/>
            <w:hideMark/>
          </w:tcPr>
          <w:p w14:paraId="53EFE46D"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701" w:type="dxa"/>
            <w:tcBorders>
              <w:top w:val="nil"/>
              <w:left w:val="nil"/>
              <w:bottom w:val="single" w:sz="4" w:space="0" w:color="auto"/>
              <w:right w:val="single" w:sz="8" w:space="0" w:color="auto"/>
            </w:tcBorders>
            <w:noWrap/>
            <w:vAlign w:val="bottom"/>
            <w:hideMark/>
          </w:tcPr>
          <w:p w14:paraId="351B1678"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r>
      <w:tr w:rsidR="008A3950" w:rsidRPr="007B2592" w14:paraId="5F560324" w14:textId="77777777" w:rsidTr="008C5628">
        <w:trPr>
          <w:trHeight w:val="255"/>
        </w:trPr>
        <w:tc>
          <w:tcPr>
            <w:tcW w:w="4353" w:type="dxa"/>
            <w:tcBorders>
              <w:top w:val="nil"/>
              <w:left w:val="single" w:sz="8" w:space="0" w:color="auto"/>
              <w:bottom w:val="single" w:sz="4" w:space="0" w:color="auto"/>
              <w:right w:val="single" w:sz="4" w:space="0" w:color="auto"/>
            </w:tcBorders>
            <w:noWrap/>
            <w:vAlign w:val="bottom"/>
            <w:hideMark/>
          </w:tcPr>
          <w:p w14:paraId="2401000B"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06 Elamu- ja kommunaalmajandus</w:t>
            </w:r>
          </w:p>
        </w:tc>
        <w:tc>
          <w:tcPr>
            <w:tcW w:w="1591" w:type="dxa"/>
            <w:tcBorders>
              <w:top w:val="nil"/>
              <w:left w:val="nil"/>
              <w:bottom w:val="single" w:sz="4" w:space="0" w:color="auto"/>
              <w:right w:val="single" w:sz="4" w:space="0" w:color="auto"/>
            </w:tcBorders>
            <w:shd w:val="clear" w:color="000000" w:fill="969696"/>
            <w:noWrap/>
            <w:vAlign w:val="bottom"/>
            <w:hideMark/>
          </w:tcPr>
          <w:p w14:paraId="556B605D"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43 362</w:t>
            </w:r>
          </w:p>
        </w:tc>
        <w:tc>
          <w:tcPr>
            <w:tcW w:w="1417" w:type="dxa"/>
            <w:tcBorders>
              <w:top w:val="nil"/>
              <w:left w:val="nil"/>
              <w:bottom w:val="single" w:sz="4" w:space="0" w:color="auto"/>
              <w:right w:val="single" w:sz="4" w:space="0" w:color="auto"/>
            </w:tcBorders>
            <w:shd w:val="clear" w:color="000000" w:fill="969696"/>
            <w:noWrap/>
            <w:vAlign w:val="bottom"/>
            <w:hideMark/>
          </w:tcPr>
          <w:p w14:paraId="135CBCBC"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60" w:type="dxa"/>
            <w:tcBorders>
              <w:top w:val="nil"/>
              <w:left w:val="nil"/>
              <w:bottom w:val="single" w:sz="4" w:space="0" w:color="auto"/>
              <w:right w:val="single" w:sz="4" w:space="0" w:color="auto"/>
            </w:tcBorders>
            <w:shd w:val="clear" w:color="000000" w:fill="969696"/>
            <w:noWrap/>
            <w:vAlign w:val="bottom"/>
            <w:hideMark/>
          </w:tcPr>
          <w:p w14:paraId="67C12FD1"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65 000</w:t>
            </w:r>
          </w:p>
        </w:tc>
        <w:tc>
          <w:tcPr>
            <w:tcW w:w="1559" w:type="dxa"/>
            <w:tcBorders>
              <w:top w:val="nil"/>
              <w:left w:val="nil"/>
              <w:bottom w:val="single" w:sz="4" w:space="0" w:color="auto"/>
              <w:right w:val="single" w:sz="4" w:space="0" w:color="auto"/>
            </w:tcBorders>
            <w:shd w:val="clear" w:color="000000" w:fill="969696"/>
            <w:noWrap/>
            <w:vAlign w:val="bottom"/>
            <w:hideMark/>
          </w:tcPr>
          <w:p w14:paraId="7954559D"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300 000</w:t>
            </w:r>
          </w:p>
        </w:tc>
        <w:tc>
          <w:tcPr>
            <w:tcW w:w="1559" w:type="dxa"/>
            <w:tcBorders>
              <w:top w:val="nil"/>
              <w:left w:val="nil"/>
              <w:bottom w:val="single" w:sz="4" w:space="0" w:color="auto"/>
              <w:right w:val="single" w:sz="4" w:space="0" w:color="auto"/>
            </w:tcBorders>
            <w:shd w:val="clear" w:color="000000" w:fill="969696"/>
            <w:noWrap/>
            <w:vAlign w:val="bottom"/>
            <w:hideMark/>
          </w:tcPr>
          <w:p w14:paraId="33656F6F"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701" w:type="dxa"/>
            <w:tcBorders>
              <w:top w:val="nil"/>
              <w:left w:val="nil"/>
              <w:bottom w:val="single" w:sz="4" w:space="0" w:color="auto"/>
              <w:right w:val="single" w:sz="8" w:space="0" w:color="auto"/>
            </w:tcBorders>
            <w:shd w:val="clear" w:color="000000" w:fill="969696"/>
            <w:noWrap/>
            <w:vAlign w:val="bottom"/>
            <w:hideMark/>
          </w:tcPr>
          <w:p w14:paraId="5570B17E"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r>
      <w:tr w:rsidR="008A3950" w:rsidRPr="007B2592" w14:paraId="7FB0B667"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01C36A27"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toetuse arvelt</w:t>
            </w:r>
          </w:p>
        </w:tc>
        <w:tc>
          <w:tcPr>
            <w:tcW w:w="1591" w:type="dxa"/>
            <w:tcBorders>
              <w:top w:val="nil"/>
              <w:left w:val="nil"/>
              <w:bottom w:val="single" w:sz="4" w:space="0" w:color="auto"/>
              <w:right w:val="single" w:sz="4" w:space="0" w:color="auto"/>
            </w:tcBorders>
            <w:shd w:val="clear" w:color="000000" w:fill="A6A6A6"/>
            <w:noWrap/>
            <w:vAlign w:val="bottom"/>
            <w:hideMark/>
          </w:tcPr>
          <w:p w14:paraId="40CC0720"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18 093</w:t>
            </w:r>
          </w:p>
        </w:tc>
        <w:tc>
          <w:tcPr>
            <w:tcW w:w="1417" w:type="dxa"/>
            <w:tcBorders>
              <w:top w:val="nil"/>
              <w:left w:val="nil"/>
              <w:bottom w:val="single" w:sz="4" w:space="0" w:color="auto"/>
              <w:right w:val="single" w:sz="4" w:space="0" w:color="auto"/>
            </w:tcBorders>
            <w:noWrap/>
            <w:vAlign w:val="bottom"/>
            <w:hideMark/>
          </w:tcPr>
          <w:p w14:paraId="6E3A2FDD"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60" w:type="dxa"/>
            <w:tcBorders>
              <w:top w:val="nil"/>
              <w:left w:val="nil"/>
              <w:bottom w:val="single" w:sz="4" w:space="0" w:color="auto"/>
              <w:right w:val="single" w:sz="4" w:space="0" w:color="auto"/>
            </w:tcBorders>
            <w:noWrap/>
            <w:vAlign w:val="bottom"/>
            <w:hideMark/>
          </w:tcPr>
          <w:p w14:paraId="494B2EF1"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64549E8D"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1D53809C"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701" w:type="dxa"/>
            <w:tcBorders>
              <w:top w:val="nil"/>
              <w:left w:val="nil"/>
              <w:bottom w:val="single" w:sz="4" w:space="0" w:color="auto"/>
              <w:right w:val="single" w:sz="4" w:space="0" w:color="auto"/>
            </w:tcBorders>
            <w:noWrap/>
            <w:vAlign w:val="bottom"/>
            <w:hideMark/>
          </w:tcPr>
          <w:p w14:paraId="27799E0A"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A3950" w:rsidRPr="007B2592" w14:paraId="0CFE6A24" w14:textId="77777777" w:rsidTr="008A3950">
        <w:trPr>
          <w:trHeight w:val="227"/>
        </w:trPr>
        <w:tc>
          <w:tcPr>
            <w:tcW w:w="4353" w:type="dxa"/>
            <w:tcBorders>
              <w:top w:val="nil"/>
              <w:left w:val="single" w:sz="8" w:space="0" w:color="auto"/>
              <w:bottom w:val="single" w:sz="4" w:space="0" w:color="auto"/>
              <w:right w:val="single" w:sz="4" w:space="0" w:color="auto"/>
            </w:tcBorders>
            <w:vAlign w:val="bottom"/>
            <w:hideMark/>
          </w:tcPr>
          <w:p w14:paraId="39528647"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muude vahendite arvelt (omaosalus)</w:t>
            </w:r>
          </w:p>
        </w:tc>
        <w:tc>
          <w:tcPr>
            <w:tcW w:w="1591" w:type="dxa"/>
            <w:tcBorders>
              <w:top w:val="nil"/>
              <w:left w:val="nil"/>
              <w:bottom w:val="single" w:sz="4" w:space="0" w:color="auto"/>
              <w:right w:val="single" w:sz="4" w:space="0" w:color="auto"/>
            </w:tcBorders>
            <w:shd w:val="clear" w:color="000000" w:fill="A6A6A6"/>
            <w:noWrap/>
            <w:vAlign w:val="bottom"/>
            <w:hideMark/>
          </w:tcPr>
          <w:p w14:paraId="2DF62B2F"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25 269</w:t>
            </w:r>
          </w:p>
        </w:tc>
        <w:tc>
          <w:tcPr>
            <w:tcW w:w="1417" w:type="dxa"/>
            <w:tcBorders>
              <w:top w:val="nil"/>
              <w:left w:val="nil"/>
              <w:bottom w:val="single" w:sz="4" w:space="0" w:color="auto"/>
              <w:right w:val="single" w:sz="4" w:space="0" w:color="auto"/>
            </w:tcBorders>
            <w:noWrap/>
            <w:vAlign w:val="bottom"/>
            <w:hideMark/>
          </w:tcPr>
          <w:p w14:paraId="57E3784C"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60" w:type="dxa"/>
            <w:tcBorders>
              <w:top w:val="nil"/>
              <w:left w:val="nil"/>
              <w:bottom w:val="single" w:sz="4" w:space="0" w:color="auto"/>
              <w:right w:val="single" w:sz="4" w:space="0" w:color="auto"/>
            </w:tcBorders>
            <w:noWrap/>
            <w:vAlign w:val="bottom"/>
            <w:hideMark/>
          </w:tcPr>
          <w:p w14:paraId="4C8AEDBA"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65 000</w:t>
            </w:r>
          </w:p>
        </w:tc>
        <w:tc>
          <w:tcPr>
            <w:tcW w:w="1559" w:type="dxa"/>
            <w:tcBorders>
              <w:top w:val="nil"/>
              <w:left w:val="nil"/>
              <w:bottom w:val="single" w:sz="4" w:space="0" w:color="auto"/>
              <w:right w:val="single" w:sz="4" w:space="0" w:color="auto"/>
            </w:tcBorders>
            <w:noWrap/>
            <w:vAlign w:val="bottom"/>
            <w:hideMark/>
          </w:tcPr>
          <w:p w14:paraId="08CEC48D"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300 000</w:t>
            </w:r>
          </w:p>
        </w:tc>
        <w:tc>
          <w:tcPr>
            <w:tcW w:w="1559" w:type="dxa"/>
            <w:tcBorders>
              <w:top w:val="nil"/>
              <w:left w:val="nil"/>
              <w:bottom w:val="single" w:sz="4" w:space="0" w:color="auto"/>
              <w:right w:val="single" w:sz="4" w:space="0" w:color="auto"/>
            </w:tcBorders>
            <w:noWrap/>
            <w:vAlign w:val="bottom"/>
            <w:hideMark/>
          </w:tcPr>
          <w:p w14:paraId="7F570FBD"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701" w:type="dxa"/>
            <w:tcBorders>
              <w:top w:val="nil"/>
              <w:left w:val="nil"/>
              <w:bottom w:val="single" w:sz="4" w:space="0" w:color="auto"/>
              <w:right w:val="single" w:sz="4" w:space="0" w:color="auto"/>
            </w:tcBorders>
            <w:noWrap/>
            <w:vAlign w:val="bottom"/>
            <w:hideMark/>
          </w:tcPr>
          <w:p w14:paraId="4A03C08B"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A3950" w:rsidRPr="007B2592" w14:paraId="38BA73D5" w14:textId="77777777" w:rsidTr="008C5628">
        <w:trPr>
          <w:trHeight w:val="255"/>
        </w:trPr>
        <w:tc>
          <w:tcPr>
            <w:tcW w:w="4353" w:type="dxa"/>
            <w:tcBorders>
              <w:top w:val="nil"/>
              <w:left w:val="single" w:sz="8" w:space="0" w:color="auto"/>
              <w:bottom w:val="single" w:sz="4" w:space="0" w:color="auto"/>
              <w:right w:val="single" w:sz="4" w:space="0" w:color="auto"/>
            </w:tcBorders>
            <w:noWrap/>
            <w:vAlign w:val="bottom"/>
            <w:hideMark/>
          </w:tcPr>
          <w:p w14:paraId="173AB229"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07 Tervishoid</w:t>
            </w:r>
          </w:p>
        </w:tc>
        <w:tc>
          <w:tcPr>
            <w:tcW w:w="1591" w:type="dxa"/>
            <w:tcBorders>
              <w:top w:val="nil"/>
              <w:left w:val="nil"/>
              <w:bottom w:val="single" w:sz="4" w:space="0" w:color="auto"/>
              <w:right w:val="single" w:sz="4" w:space="0" w:color="auto"/>
            </w:tcBorders>
            <w:shd w:val="clear" w:color="000000" w:fill="969696"/>
            <w:noWrap/>
            <w:vAlign w:val="bottom"/>
            <w:hideMark/>
          </w:tcPr>
          <w:p w14:paraId="41D18285"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417" w:type="dxa"/>
            <w:tcBorders>
              <w:top w:val="nil"/>
              <w:left w:val="nil"/>
              <w:bottom w:val="single" w:sz="4" w:space="0" w:color="auto"/>
              <w:right w:val="single" w:sz="4" w:space="0" w:color="auto"/>
            </w:tcBorders>
            <w:shd w:val="clear" w:color="000000" w:fill="969696"/>
            <w:noWrap/>
            <w:vAlign w:val="bottom"/>
            <w:hideMark/>
          </w:tcPr>
          <w:p w14:paraId="1D8907ED"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60" w:type="dxa"/>
            <w:tcBorders>
              <w:top w:val="nil"/>
              <w:left w:val="nil"/>
              <w:bottom w:val="single" w:sz="4" w:space="0" w:color="auto"/>
              <w:right w:val="single" w:sz="4" w:space="0" w:color="auto"/>
            </w:tcBorders>
            <w:shd w:val="clear" w:color="000000" w:fill="969696"/>
            <w:noWrap/>
            <w:vAlign w:val="bottom"/>
            <w:hideMark/>
          </w:tcPr>
          <w:p w14:paraId="2D01E03F"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59" w:type="dxa"/>
            <w:tcBorders>
              <w:top w:val="nil"/>
              <w:left w:val="nil"/>
              <w:bottom w:val="single" w:sz="4" w:space="0" w:color="auto"/>
              <w:right w:val="single" w:sz="4" w:space="0" w:color="auto"/>
            </w:tcBorders>
            <w:shd w:val="clear" w:color="000000" w:fill="969696"/>
            <w:noWrap/>
            <w:vAlign w:val="bottom"/>
            <w:hideMark/>
          </w:tcPr>
          <w:p w14:paraId="3C049FDD"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59" w:type="dxa"/>
            <w:tcBorders>
              <w:top w:val="nil"/>
              <w:left w:val="nil"/>
              <w:bottom w:val="single" w:sz="4" w:space="0" w:color="auto"/>
              <w:right w:val="single" w:sz="4" w:space="0" w:color="auto"/>
            </w:tcBorders>
            <w:shd w:val="clear" w:color="000000" w:fill="969696"/>
            <w:noWrap/>
            <w:vAlign w:val="bottom"/>
            <w:hideMark/>
          </w:tcPr>
          <w:p w14:paraId="1875A5FF"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701" w:type="dxa"/>
            <w:tcBorders>
              <w:top w:val="nil"/>
              <w:left w:val="nil"/>
              <w:bottom w:val="single" w:sz="4" w:space="0" w:color="auto"/>
              <w:right w:val="single" w:sz="8" w:space="0" w:color="auto"/>
            </w:tcBorders>
            <w:shd w:val="clear" w:color="000000" w:fill="969696"/>
            <w:noWrap/>
            <w:vAlign w:val="bottom"/>
            <w:hideMark/>
          </w:tcPr>
          <w:p w14:paraId="746DF0C4"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200 000</w:t>
            </w:r>
          </w:p>
        </w:tc>
      </w:tr>
      <w:tr w:rsidR="008A3950" w:rsidRPr="007B2592" w14:paraId="3D0C0C27"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63FA8A1E"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toetuse arvelt</w:t>
            </w:r>
          </w:p>
        </w:tc>
        <w:tc>
          <w:tcPr>
            <w:tcW w:w="1591" w:type="dxa"/>
            <w:tcBorders>
              <w:top w:val="nil"/>
              <w:left w:val="nil"/>
              <w:bottom w:val="single" w:sz="4" w:space="0" w:color="auto"/>
              <w:right w:val="single" w:sz="4" w:space="0" w:color="auto"/>
            </w:tcBorders>
            <w:shd w:val="clear" w:color="000000" w:fill="A6A6A6"/>
            <w:noWrap/>
            <w:vAlign w:val="bottom"/>
            <w:hideMark/>
          </w:tcPr>
          <w:p w14:paraId="1D9195A4"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417" w:type="dxa"/>
            <w:tcBorders>
              <w:top w:val="nil"/>
              <w:left w:val="nil"/>
              <w:bottom w:val="single" w:sz="4" w:space="0" w:color="auto"/>
              <w:right w:val="single" w:sz="4" w:space="0" w:color="auto"/>
            </w:tcBorders>
            <w:noWrap/>
            <w:vAlign w:val="bottom"/>
            <w:hideMark/>
          </w:tcPr>
          <w:p w14:paraId="752667E7"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60" w:type="dxa"/>
            <w:tcBorders>
              <w:top w:val="nil"/>
              <w:left w:val="nil"/>
              <w:bottom w:val="single" w:sz="4" w:space="0" w:color="auto"/>
              <w:right w:val="single" w:sz="4" w:space="0" w:color="auto"/>
            </w:tcBorders>
            <w:noWrap/>
            <w:vAlign w:val="bottom"/>
            <w:hideMark/>
          </w:tcPr>
          <w:p w14:paraId="5D6CF304"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37B3C216"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06299379"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701" w:type="dxa"/>
            <w:tcBorders>
              <w:top w:val="nil"/>
              <w:left w:val="nil"/>
              <w:bottom w:val="single" w:sz="4" w:space="0" w:color="auto"/>
              <w:right w:val="single" w:sz="4" w:space="0" w:color="auto"/>
            </w:tcBorders>
            <w:noWrap/>
            <w:vAlign w:val="bottom"/>
            <w:hideMark/>
          </w:tcPr>
          <w:p w14:paraId="040B3565"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100 000</w:t>
            </w:r>
          </w:p>
        </w:tc>
      </w:tr>
      <w:tr w:rsidR="008A3950" w:rsidRPr="007B2592" w14:paraId="526D818E" w14:textId="77777777" w:rsidTr="008A3950">
        <w:trPr>
          <w:trHeight w:val="227"/>
        </w:trPr>
        <w:tc>
          <w:tcPr>
            <w:tcW w:w="4353" w:type="dxa"/>
            <w:tcBorders>
              <w:top w:val="nil"/>
              <w:left w:val="single" w:sz="8" w:space="0" w:color="auto"/>
              <w:bottom w:val="single" w:sz="4" w:space="0" w:color="auto"/>
              <w:right w:val="single" w:sz="4" w:space="0" w:color="auto"/>
            </w:tcBorders>
            <w:vAlign w:val="bottom"/>
            <w:hideMark/>
          </w:tcPr>
          <w:p w14:paraId="123B114F"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muude vahendite arvelt (omaosalus)</w:t>
            </w:r>
          </w:p>
        </w:tc>
        <w:tc>
          <w:tcPr>
            <w:tcW w:w="1591" w:type="dxa"/>
            <w:tcBorders>
              <w:top w:val="nil"/>
              <w:left w:val="nil"/>
              <w:bottom w:val="single" w:sz="4" w:space="0" w:color="auto"/>
              <w:right w:val="single" w:sz="4" w:space="0" w:color="auto"/>
            </w:tcBorders>
            <w:shd w:val="clear" w:color="000000" w:fill="A6A6A6"/>
            <w:noWrap/>
            <w:vAlign w:val="bottom"/>
            <w:hideMark/>
          </w:tcPr>
          <w:p w14:paraId="7F13AEB4"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417" w:type="dxa"/>
            <w:tcBorders>
              <w:top w:val="nil"/>
              <w:left w:val="nil"/>
              <w:bottom w:val="single" w:sz="4" w:space="0" w:color="auto"/>
              <w:right w:val="single" w:sz="4" w:space="0" w:color="auto"/>
            </w:tcBorders>
            <w:noWrap/>
            <w:vAlign w:val="bottom"/>
            <w:hideMark/>
          </w:tcPr>
          <w:p w14:paraId="312239A2"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60" w:type="dxa"/>
            <w:tcBorders>
              <w:top w:val="nil"/>
              <w:left w:val="nil"/>
              <w:bottom w:val="single" w:sz="4" w:space="0" w:color="auto"/>
              <w:right w:val="single" w:sz="4" w:space="0" w:color="auto"/>
            </w:tcBorders>
            <w:noWrap/>
            <w:vAlign w:val="bottom"/>
            <w:hideMark/>
          </w:tcPr>
          <w:p w14:paraId="0909DAA4"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5A157070"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03874EA2"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701" w:type="dxa"/>
            <w:tcBorders>
              <w:top w:val="nil"/>
              <w:left w:val="nil"/>
              <w:bottom w:val="single" w:sz="4" w:space="0" w:color="auto"/>
              <w:right w:val="single" w:sz="4" w:space="0" w:color="auto"/>
            </w:tcBorders>
            <w:noWrap/>
            <w:vAlign w:val="bottom"/>
            <w:hideMark/>
          </w:tcPr>
          <w:p w14:paraId="78E05D70"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100 000</w:t>
            </w:r>
          </w:p>
        </w:tc>
      </w:tr>
      <w:tr w:rsidR="008A3950" w:rsidRPr="007B2592" w14:paraId="068A4BB5" w14:textId="77777777" w:rsidTr="008C5628">
        <w:trPr>
          <w:trHeight w:val="255"/>
        </w:trPr>
        <w:tc>
          <w:tcPr>
            <w:tcW w:w="4353" w:type="dxa"/>
            <w:tcBorders>
              <w:top w:val="nil"/>
              <w:left w:val="single" w:sz="8" w:space="0" w:color="auto"/>
              <w:bottom w:val="single" w:sz="4" w:space="0" w:color="auto"/>
              <w:right w:val="single" w:sz="4" w:space="0" w:color="auto"/>
            </w:tcBorders>
            <w:noWrap/>
            <w:vAlign w:val="bottom"/>
            <w:hideMark/>
          </w:tcPr>
          <w:p w14:paraId="4E1005C4"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08 Vabaaeg, kultuur ja religioon</w:t>
            </w:r>
          </w:p>
        </w:tc>
        <w:tc>
          <w:tcPr>
            <w:tcW w:w="1591" w:type="dxa"/>
            <w:tcBorders>
              <w:top w:val="nil"/>
              <w:left w:val="nil"/>
              <w:bottom w:val="single" w:sz="4" w:space="0" w:color="auto"/>
              <w:right w:val="single" w:sz="4" w:space="0" w:color="auto"/>
            </w:tcBorders>
            <w:shd w:val="clear" w:color="000000" w:fill="969696"/>
            <w:noWrap/>
            <w:vAlign w:val="bottom"/>
            <w:hideMark/>
          </w:tcPr>
          <w:p w14:paraId="57BA2098"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118 340</w:t>
            </w:r>
          </w:p>
        </w:tc>
        <w:tc>
          <w:tcPr>
            <w:tcW w:w="1417" w:type="dxa"/>
            <w:tcBorders>
              <w:top w:val="nil"/>
              <w:left w:val="nil"/>
              <w:bottom w:val="single" w:sz="4" w:space="0" w:color="auto"/>
              <w:right w:val="single" w:sz="4" w:space="0" w:color="auto"/>
            </w:tcBorders>
            <w:shd w:val="clear" w:color="000000" w:fill="969696"/>
            <w:noWrap/>
            <w:vAlign w:val="bottom"/>
            <w:hideMark/>
          </w:tcPr>
          <w:p w14:paraId="1A8152BE"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35 754</w:t>
            </w:r>
          </w:p>
        </w:tc>
        <w:tc>
          <w:tcPr>
            <w:tcW w:w="1560" w:type="dxa"/>
            <w:tcBorders>
              <w:top w:val="nil"/>
              <w:left w:val="nil"/>
              <w:bottom w:val="single" w:sz="4" w:space="0" w:color="auto"/>
              <w:right w:val="single" w:sz="4" w:space="0" w:color="auto"/>
            </w:tcBorders>
            <w:shd w:val="clear" w:color="000000" w:fill="969696"/>
            <w:noWrap/>
            <w:vAlign w:val="bottom"/>
            <w:hideMark/>
          </w:tcPr>
          <w:p w14:paraId="6E500F99"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95 046</w:t>
            </w:r>
          </w:p>
        </w:tc>
        <w:tc>
          <w:tcPr>
            <w:tcW w:w="1559" w:type="dxa"/>
            <w:tcBorders>
              <w:top w:val="nil"/>
              <w:left w:val="nil"/>
              <w:bottom w:val="single" w:sz="4" w:space="0" w:color="auto"/>
              <w:right w:val="single" w:sz="4" w:space="0" w:color="auto"/>
            </w:tcBorders>
            <w:shd w:val="clear" w:color="000000" w:fill="969696"/>
            <w:noWrap/>
            <w:vAlign w:val="bottom"/>
            <w:hideMark/>
          </w:tcPr>
          <w:p w14:paraId="107352DA"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585 280</w:t>
            </w:r>
          </w:p>
        </w:tc>
        <w:tc>
          <w:tcPr>
            <w:tcW w:w="1559" w:type="dxa"/>
            <w:tcBorders>
              <w:top w:val="nil"/>
              <w:left w:val="nil"/>
              <w:bottom w:val="single" w:sz="4" w:space="0" w:color="auto"/>
              <w:right w:val="single" w:sz="4" w:space="0" w:color="auto"/>
            </w:tcBorders>
            <w:shd w:val="clear" w:color="000000" w:fill="969696"/>
            <w:noWrap/>
            <w:vAlign w:val="bottom"/>
            <w:hideMark/>
          </w:tcPr>
          <w:p w14:paraId="333E28D2"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64 000</w:t>
            </w:r>
          </w:p>
        </w:tc>
        <w:tc>
          <w:tcPr>
            <w:tcW w:w="1701" w:type="dxa"/>
            <w:tcBorders>
              <w:top w:val="nil"/>
              <w:left w:val="nil"/>
              <w:bottom w:val="single" w:sz="4" w:space="0" w:color="auto"/>
              <w:right w:val="single" w:sz="8" w:space="0" w:color="auto"/>
            </w:tcBorders>
            <w:shd w:val="clear" w:color="000000" w:fill="969696"/>
            <w:noWrap/>
            <w:vAlign w:val="bottom"/>
            <w:hideMark/>
          </w:tcPr>
          <w:p w14:paraId="72B0DFE5"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r>
      <w:tr w:rsidR="008A3950" w:rsidRPr="007B2592" w14:paraId="0835E29B"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02870772"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toetuse arvelt</w:t>
            </w:r>
          </w:p>
        </w:tc>
        <w:tc>
          <w:tcPr>
            <w:tcW w:w="1591" w:type="dxa"/>
            <w:tcBorders>
              <w:top w:val="nil"/>
              <w:left w:val="nil"/>
              <w:bottom w:val="single" w:sz="4" w:space="0" w:color="auto"/>
              <w:right w:val="single" w:sz="4" w:space="0" w:color="auto"/>
            </w:tcBorders>
            <w:shd w:val="clear" w:color="000000" w:fill="A6A6A6"/>
            <w:noWrap/>
            <w:vAlign w:val="bottom"/>
            <w:hideMark/>
          </w:tcPr>
          <w:p w14:paraId="113545BB"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417" w:type="dxa"/>
            <w:tcBorders>
              <w:top w:val="nil"/>
              <w:left w:val="nil"/>
              <w:bottom w:val="single" w:sz="4" w:space="0" w:color="auto"/>
              <w:right w:val="single" w:sz="4" w:space="0" w:color="auto"/>
            </w:tcBorders>
            <w:noWrap/>
            <w:vAlign w:val="bottom"/>
            <w:hideMark/>
          </w:tcPr>
          <w:p w14:paraId="43C0DBF2"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60" w:type="dxa"/>
            <w:tcBorders>
              <w:top w:val="nil"/>
              <w:left w:val="nil"/>
              <w:bottom w:val="single" w:sz="4" w:space="0" w:color="auto"/>
              <w:right w:val="single" w:sz="4" w:space="0" w:color="auto"/>
            </w:tcBorders>
            <w:noWrap/>
            <w:vAlign w:val="bottom"/>
            <w:hideMark/>
          </w:tcPr>
          <w:p w14:paraId="58C2A88E"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39 000</w:t>
            </w:r>
          </w:p>
        </w:tc>
        <w:tc>
          <w:tcPr>
            <w:tcW w:w="1559" w:type="dxa"/>
            <w:tcBorders>
              <w:top w:val="nil"/>
              <w:left w:val="nil"/>
              <w:bottom w:val="single" w:sz="4" w:space="0" w:color="auto"/>
              <w:right w:val="single" w:sz="4" w:space="0" w:color="auto"/>
            </w:tcBorders>
            <w:noWrap/>
            <w:vAlign w:val="bottom"/>
            <w:hideMark/>
          </w:tcPr>
          <w:p w14:paraId="3EC94107"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214 800</w:t>
            </w:r>
          </w:p>
        </w:tc>
        <w:tc>
          <w:tcPr>
            <w:tcW w:w="1559" w:type="dxa"/>
            <w:tcBorders>
              <w:top w:val="nil"/>
              <w:left w:val="nil"/>
              <w:bottom w:val="single" w:sz="4" w:space="0" w:color="auto"/>
              <w:right w:val="single" w:sz="4" w:space="0" w:color="auto"/>
            </w:tcBorders>
            <w:noWrap/>
            <w:vAlign w:val="bottom"/>
            <w:hideMark/>
          </w:tcPr>
          <w:p w14:paraId="49D08388"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32 000</w:t>
            </w:r>
          </w:p>
        </w:tc>
        <w:tc>
          <w:tcPr>
            <w:tcW w:w="1701" w:type="dxa"/>
            <w:tcBorders>
              <w:top w:val="nil"/>
              <w:left w:val="nil"/>
              <w:bottom w:val="single" w:sz="4" w:space="0" w:color="auto"/>
              <w:right w:val="single" w:sz="4" w:space="0" w:color="auto"/>
            </w:tcBorders>
            <w:noWrap/>
            <w:vAlign w:val="bottom"/>
            <w:hideMark/>
          </w:tcPr>
          <w:p w14:paraId="5F52D803"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A3950" w:rsidRPr="007B2592" w14:paraId="6E75E60B" w14:textId="77777777" w:rsidTr="008A3950">
        <w:trPr>
          <w:trHeight w:val="340"/>
        </w:trPr>
        <w:tc>
          <w:tcPr>
            <w:tcW w:w="4353" w:type="dxa"/>
            <w:tcBorders>
              <w:top w:val="nil"/>
              <w:left w:val="single" w:sz="8" w:space="0" w:color="auto"/>
              <w:bottom w:val="single" w:sz="4" w:space="0" w:color="auto"/>
              <w:right w:val="single" w:sz="4" w:space="0" w:color="auto"/>
            </w:tcBorders>
            <w:vAlign w:val="bottom"/>
            <w:hideMark/>
          </w:tcPr>
          <w:p w14:paraId="1642FCEC"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muude vahendite arvelt (omaosalus)</w:t>
            </w:r>
          </w:p>
        </w:tc>
        <w:tc>
          <w:tcPr>
            <w:tcW w:w="1591" w:type="dxa"/>
            <w:tcBorders>
              <w:top w:val="nil"/>
              <w:left w:val="nil"/>
              <w:bottom w:val="single" w:sz="4" w:space="0" w:color="auto"/>
              <w:right w:val="single" w:sz="4" w:space="0" w:color="auto"/>
            </w:tcBorders>
            <w:shd w:val="clear" w:color="000000" w:fill="A6A6A6"/>
            <w:noWrap/>
            <w:vAlign w:val="bottom"/>
            <w:hideMark/>
          </w:tcPr>
          <w:p w14:paraId="22EDAE72"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118 340</w:t>
            </w:r>
          </w:p>
        </w:tc>
        <w:tc>
          <w:tcPr>
            <w:tcW w:w="1417" w:type="dxa"/>
            <w:tcBorders>
              <w:top w:val="nil"/>
              <w:left w:val="nil"/>
              <w:bottom w:val="single" w:sz="4" w:space="0" w:color="auto"/>
              <w:right w:val="single" w:sz="4" w:space="0" w:color="auto"/>
            </w:tcBorders>
            <w:noWrap/>
            <w:vAlign w:val="bottom"/>
            <w:hideMark/>
          </w:tcPr>
          <w:p w14:paraId="134A148C"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35 754</w:t>
            </w:r>
          </w:p>
        </w:tc>
        <w:tc>
          <w:tcPr>
            <w:tcW w:w="1560" w:type="dxa"/>
            <w:tcBorders>
              <w:top w:val="nil"/>
              <w:left w:val="nil"/>
              <w:bottom w:val="single" w:sz="4" w:space="0" w:color="auto"/>
              <w:right w:val="single" w:sz="4" w:space="0" w:color="auto"/>
            </w:tcBorders>
            <w:noWrap/>
            <w:vAlign w:val="bottom"/>
            <w:hideMark/>
          </w:tcPr>
          <w:p w14:paraId="1C02FD21"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56 046</w:t>
            </w:r>
          </w:p>
        </w:tc>
        <w:tc>
          <w:tcPr>
            <w:tcW w:w="1559" w:type="dxa"/>
            <w:tcBorders>
              <w:top w:val="nil"/>
              <w:left w:val="nil"/>
              <w:bottom w:val="single" w:sz="4" w:space="0" w:color="auto"/>
              <w:right w:val="single" w:sz="4" w:space="0" w:color="auto"/>
            </w:tcBorders>
            <w:noWrap/>
            <w:vAlign w:val="bottom"/>
            <w:hideMark/>
          </w:tcPr>
          <w:p w14:paraId="39B58C4B"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370 480</w:t>
            </w:r>
          </w:p>
        </w:tc>
        <w:tc>
          <w:tcPr>
            <w:tcW w:w="1559" w:type="dxa"/>
            <w:tcBorders>
              <w:top w:val="nil"/>
              <w:left w:val="nil"/>
              <w:bottom w:val="single" w:sz="4" w:space="0" w:color="auto"/>
              <w:right w:val="single" w:sz="4" w:space="0" w:color="auto"/>
            </w:tcBorders>
            <w:noWrap/>
            <w:vAlign w:val="bottom"/>
            <w:hideMark/>
          </w:tcPr>
          <w:p w14:paraId="04D3E0A8"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32 000</w:t>
            </w:r>
          </w:p>
        </w:tc>
        <w:tc>
          <w:tcPr>
            <w:tcW w:w="1701" w:type="dxa"/>
            <w:tcBorders>
              <w:top w:val="nil"/>
              <w:left w:val="nil"/>
              <w:bottom w:val="single" w:sz="4" w:space="0" w:color="auto"/>
              <w:right w:val="single" w:sz="4" w:space="0" w:color="auto"/>
            </w:tcBorders>
            <w:noWrap/>
            <w:vAlign w:val="bottom"/>
            <w:hideMark/>
          </w:tcPr>
          <w:p w14:paraId="4F5E447A"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A3950" w:rsidRPr="007B2592" w14:paraId="6E738865" w14:textId="77777777" w:rsidTr="008C5628">
        <w:trPr>
          <w:trHeight w:val="255"/>
        </w:trPr>
        <w:tc>
          <w:tcPr>
            <w:tcW w:w="4353" w:type="dxa"/>
            <w:tcBorders>
              <w:top w:val="nil"/>
              <w:left w:val="single" w:sz="8" w:space="0" w:color="auto"/>
              <w:bottom w:val="single" w:sz="4" w:space="0" w:color="auto"/>
              <w:right w:val="single" w:sz="4" w:space="0" w:color="auto"/>
            </w:tcBorders>
            <w:noWrap/>
            <w:vAlign w:val="bottom"/>
            <w:hideMark/>
          </w:tcPr>
          <w:p w14:paraId="3C071926"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lastRenderedPageBreak/>
              <w:t>09 Haridus</w:t>
            </w:r>
          </w:p>
        </w:tc>
        <w:tc>
          <w:tcPr>
            <w:tcW w:w="1591" w:type="dxa"/>
            <w:tcBorders>
              <w:top w:val="nil"/>
              <w:left w:val="nil"/>
              <w:bottom w:val="single" w:sz="4" w:space="0" w:color="auto"/>
              <w:right w:val="single" w:sz="4" w:space="0" w:color="auto"/>
            </w:tcBorders>
            <w:shd w:val="clear" w:color="000000" w:fill="969696"/>
            <w:noWrap/>
            <w:vAlign w:val="bottom"/>
            <w:hideMark/>
          </w:tcPr>
          <w:p w14:paraId="775CA908"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103 967</w:t>
            </w:r>
          </w:p>
        </w:tc>
        <w:tc>
          <w:tcPr>
            <w:tcW w:w="1417" w:type="dxa"/>
            <w:tcBorders>
              <w:top w:val="nil"/>
              <w:left w:val="nil"/>
              <w:bottom w:val="single" w:sz="4" w:space="0" w:color="auto"/>
              <w:right w:val="single" w:sz="4" w:space="0" w:color="auto"/>
            </w:tcBorders>
            <w:shd w:val="clear" w:color="000000" w:fill="969696"/>
            <w:noWrap/>
            <w:vAlign w:val="bottom"/>
            <w:hideMark/>
          </w:tcPr>
          <w:p w14:paraId="38CD9D21"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1 084 698</w:t>
            </w:r>
          </w:p>
        </w:tc>
        <w:tc>
          <w:tcPr>
            <w:tcW w:w="1560" w:type="dxa"/>
            <w:tcBorders>
              <w:top w:val="nil"/>
              <w:left w:val="nil"/>
              <w:bottom w:val="single" w:sz="4" w:space="0" w:color="auto"/>
              <w:right w:val="single" w:sz="4" w:space="0" w:color="auto"/>
            </w:tcBorders>
            <w:shd w:val="clear" w:color="000000" w:fill="969696"/>
            <w:noWrap/>
            <w:vAlign w:val="bottom"/>
            <w:hideMark/>
          </w:tcPr>
          <w:p w14:paraId="4311D354"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731 534</w:t>
            </w:r>
          </w:p>
        </w:tc>
        <w:tc>
          <w:tcPr>
            <w:tcW w:w="1559" w:type="dxa"/>
            <w:tcBorders>
              <w:top w:val="nil"/>
              <w:left w:val="nil"/>
              <w:bottom w:val="single" w:sz="4" w:space="0" w:color="auto"/>
              <w:right w:val="single" w:sz="4" w:space="0" w:color="auto"/>
            </w:tcBorders>
            <w:shd w:val="clear" w:color="000000" w:fill="969696"/>
            <w:noWrap/>
            <w:vAlign w:val="bottom"/>
            <w:hideMark/>
          </w:tcPr>
          <w:p w14:paraId="1DE51D47"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175 000</w:t>
            </w:r>
          </w:p>
        </w:tc>
        <w:tc>
          <w:tcPr>
            <w:tcW w:w="1559" w:type="dxa"/>
            <w:tcBorders>
              <w:top w:val="nil"/>
              <w:left w:val="nil"/>
              <w:bottom w:val="single" w:sz="4" w:space="0" w:color="auto"/>
              <w:right w:val="single" w:sz="4" w:space="0" w:color="auto"/>
            </w:tcBorders>
            <w:shd w:val="clear" w:color="000000" w:fill="969696"/>
            <w:noWrap/>
            <w:vAlign w:val="bottom"/>
            <w:hideMark/>
          </w:tcPr>
          <w:p w14:paraId="79A0E583"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450 000</w:t>
            </w:r>
          </w:p>
        </w:tc>
        <w:tc>
          <w:tcPr>
            <w:tcW w:w="1701" w:type="dxa"/>
            <w:tcBorders>
              <w:top w:val="nil"/>
              <w:left w:val="nil"/>
              <w:bottom w:val="single" w:sz="4" w:space="0" w:color="auto"/>
              <w:right w:val="single" w:sz="8" w:space="0" w:color="auto"/>
            </w:tcBorders>
            <w:shd w:val="clear" w:color="000000" w:fill="969696"/>
            <w:noWrap/>
            <w:vAlign w:val="bottom"/>
            <w:hideMark/>
          </w:tcPr>
          <w:p w14:paraId="2C91BFB0"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r>
      <w:tr w:rsidR="008A3950" w:rsidRPr="007B2592" w14:paraId="1EAC9CE1"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61447324"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toetuse arvelt</w:t>
            </w:r>
          </w:p>
        </w:tc>
        <w:tc>
          <w:tcPr>
            <w:tcW w:w="1591" w:type="dxa"/>
            <w:tcBorders>
              <w:top w:val="nil"/>
              <w:left w:val="nil"/>
              <w:bottom w:val="single" w:sz="4" w:space="0" w:color="auto"/>
              <w:right w:val="single" w:sz="4" w:space="0" w:color="auto"/>
            </w:tcBorders>
            <w:shd w:val="clear" w:color="000000" w:fill="A6A6A6"/>
            <w:noWrap/>
            <w:vAlign w:val="bottom"/>
            <w:hideMark/>
          </w:tcPr>
          <w:p w14:paraId="1A020E03"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20 397</w:t>
            </w:r>
          </w:p>
        </w:tc>
        <w:tc>
          <w:tcPr>
            <w:tcW w:w="1417" w:type="dxa"/>
            <w:tcBorders>
              <w:top w:val="nil"/>
              <w:left w:val="nil"/>
              <w:bottom w:val="single" w:sz="4" w:space="0" w:color="auto"/>
              <w:right w:val="single" w:sz="4" w:space="0" w:color="auto"/>
            </w:tcBorders>
            <w:noWrap/>
            <w:vAlign w:val="bottom"/>
            <w:hideMark/>
          </w:tcPr>
          <w:p w14:paraId="5BE04C13"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410 000</w:t>
            </w:r>
          </w:p>
        </w:tc>
        <w:tc>
          <w:tcPr>
            <w:tcW w:w="1560" w:type="dxa"/>
            <w:tcBorders>
              <w:top w:val="nil"/>
              <w:left w:val="nil"/>
              <w:bottom w:val="single" w:sz="4" w:space="0" w:color="auto"/>
              <w:right w:val="single" w:sz="4" w:space="0" w:color="auto"/>
            </w:tcBorders>
            <w:noWrap/>
            <w:vAlign w:val="bottom"/>
            <w:hideMark/>
          </w:tcPr>
          <w:p w14:paraId="46D35D94"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205 540</w:t>
            </w:r>
          </w:p>
        </w:tc>
        <w:tc>
          <w:tcPr>
            <w:tcW w:w="1559" w:type="dxa"/>
            <w:tcBorders>
              <w:top w:val="nil"/>
              <w:left w:val="nil"/>
              <w:bottom w:val="single" w:sz="4" w:space="0" w:color="auto"/>
              <w:right w:val="single" w:sz="4" w:space="0" w:color="auto"/>
            </w:tcBorders>
            <w:noWrap/>
            <w:vAlign w:val="bottom"/>
            <w:hideMark/>
          </w:tcPr>
          <w:p w14:paraId="35B9C717"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75 000</w:t>
            </w:r>
          </w:p>
        </w:tc>
        <w:tc>
          <w:tcPr>
            <w:tcW w:w="1559" w:type="dxa"/>
            <w:tcBorders>
              <w:top w:val="nil"/>
              <w:left w:val="nil"/>
              <w:bottom w:val="single" w:sz="4" w:space="0" w:color="auto"/>
              <w:right w:val="single" w:sz="4" w:space="0" w:color="auto"/>
            </w:tcBorders>
            <w:noWrap/>
            <w:vAlign w:val="bottom"/>
            <w:hideMark/>
          </w:tcPr>
          <w:p w14:paraId="33178C68"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701" w:type="dxa"/>
            <w:tcBorders>
              <w:top w:val="nil"/>
              <w:left w:val="nil"/>
              <w:bottom w:val="single" w:sz="4" w:space="0" w:color="auto"/>
              <w:right w:val="single" w:sz="4" w:space="0" w:color="auto"/>
            </w:tcBorders>
            <w:noWrap/>
            <w:vAlign w:val="bottom"/>
            <w:hideMark/>
          </w:tcPr>
          <w:p w14:paraId="29723D76"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A3950" w:rsidRPr="007B2592" w14:paraId="2CA2B376" w14:textId="77777777" w:rsidTr="008A3950">
        <w:trPr>
          <w:trHeight w:val="283"/>
        </w:trPr>
        <w:tc>
          <w:tcPr>
            <w:tcW w:w="4353" w:type="dxa"/>
            <w:tcBorders>
              <w:top w:val="nil"/>
              <w:left w:val="single" w:sz="8" w:space="0" w:color="auto"/>
              <w:bottom w:val="single" w:sz="4" w:space="0" w:color="auto"/>
              <w:right w:val="single" w:sz="4" w:space="0" w:color="auto"/>
            </w:tcBorders>
            <w:vAlign w:val="bottom"/>
            <w:hideMark/>
          </w:tcPr>
          <w:p w14:paraId="5F0B2260"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muude vahendite arvelt (omaosalus)</w:t>
            </w:r>
          </w:p>
        </w:tc>
        <w:tc>
          <w:tcPr>
            <w:tcW w:w="1591" w:type="dxa"/>
            <w:tcBorders>
              <w:top w:val="nil"/>
              <w:left w:val="nil"/>
              <w:bottom w:val="single" w:sz="4" w:space="0" w:color="auto"/>
              <w:right w:val="single" w:sz="4" w:space="0" w:color="auto"/>
            </w:tcBorders>
            <w:shd w:val="clear" w:color="000000" w:fill="A6A6A6"/>
            <w:noWrap/>
            <w:vAlign w:val="bottom"/>
            <w:hideMark/>
          </w:tcPr>
          <w:p w14:paraId="4932B762"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83 570</w:t>
            </w:r>
          </w:p>
        </w:tc>
        <w:tc>
          <w:tcPr>
            <w:tcW w:w="1417" w:type="dxa"/>
            <w:tcBorders>
              <w:top w:val="nil"/>
              <w:left w:val="nil"/>
              <w:bottom w:val="single" w:sz="4" w:space="0" w:color="auto"/>
              <w:right w:val="single" w:sz="4" w:space="0" w:color="auto"/>
            </w:tcBorders>
            <w:noWrap/>
            <w:vAlign w:val="bottom"/>
            <w:hideMark/>
          </w:tcPr>
          <w:p w14:paraId="39B203C4"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674 698</w:t>
            </w:r>
          </w:p>
        </w:tc>
        <w:tc>
          <w:tcPr>
            <w:tcW w:w="1560" w:type="dxa"/>
            <w:tcBorders>
              <w:top w:val="nil"/>
              <w:left w:val="nil"/>
              <w:bottom w:val="single" w:sz="4" w:space="0" w:color="auto"/>
              <w:right w:val="single" w:sz="4" w:space="0" w:color="auto"/>
            </w:tcBorders>
            <w:noWrap/>
            <w:vAlign w:val="bottom"/>
            <w:hideMark/>
          </w:tcPr>
          <w:p w14:paraId="7D4755E2"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525 994</w:t>
            </w:r>
          </w:p>
        </w:tc>
        <w:tc>
          <w:tcPr>
            <w:tcW w:w="1559" w:type="dxa"/>
            <w:tcBorders>
              <w:top w:val="nil"/>
              <w:left w:val="nil"/>
              <w:bottom w:val="single" w:sz="4" w:space="0" w:color="auto"/>
              <w:right w:val="single" w:sz="4" w:space="0" w:color="auto"/>
            </w:tcBorders>
            <w:noWrap/>
            <w:vAlign w:val="bottom"/>
            <w:hideMark/>
          </w:tcPr>
          <w:p w14:paraId="34B6BD95"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100 000</w:t>
            </w:r>
          </w:p>
        </w:tc>
        <w:tc>
          <w:tcPr>
            <w:tcW w:w="1559" w:type="dxa"/>
            <w:tcBorders>
              <w:top w:val="nil"/>
              <w:left w:val="nil"/>
              <w:bottom w:val="single" w:sz="4" w:space="0" w:color="auto"/>
              <w:right w:val="single" w:sz="4" w:space="0" w:color="auto"/>
            </w:tcBorders>
            <w:noWrap/>
            <w:vAlign w:val="bottom"/>
            <w:hideMark/>
          </w:tcPr>
          <w:p w14:paraId="6193C7FB"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450 000</w:t>
            </w:r>
          </w:p>
        </w:tc>
        <w:tc>
          <w:tcPr>
            <w:tcW w:w="1701" w:type="dxa"/>
            <w:tcBorders>
              <w:top w:val="nil"/>
              <w:left w:val="nil"/>
              <w:bottom w:val="single" w:sz="4" w:space="0" w:color="auto"/>
              <w:right w:val="single" w:sz="4" w:space="0" w:color="auto"/>
            </w:tcBorders>
            <w:noWrap/>
            <w:vAlign w:val="bottom"/>
            <w:hideMark/>
          </w:tcPr>
          <w:p w14:paraId="7D6BD3A1"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r>
      <w:tr w:rsidR="008A3950" w:rsidRPr="007B2592" w14:paraId="3BCC6C24" w14:textId="77777777" w:rsidTr="008C5628">
        <w:trPr>
          <w:trHeight w:val="255"/>
        </w:trPr>
        <w:tc>
          <w:tcPr>
            <w:tcW w:w="4353" w:type="dxa"/>
            <w:tcBorders>
              <w:top w:val="nil"/>
              <w:left w:val="single" w:sz="8" w:space="0" w:color="auto"/>
              <w:bottom w:val="single" w:sz="4" w:space="0" w:color="auto"/>
              <w:right w:val="single" w:sz="4" w:space="0" w:color="auto"/>
            </w:tcBorders>
            <w:noWrap/>
            <w:vAlign w:val="bottom"/>
            <w:hideMark/>
          </w:tcPr>
          <w:p w14:paraId="78CB85F6"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10 Sotsiaalne kaitse</w:t>
            </w:r>
          </w:p>
        </w:tc>
        <w:tc>
          <w:tcPr>
            <w:tcW w:w="1591" w:type="dxa"/>
            <w:tcBorders>
              <w:top w:val="nil"/>
              <w:left w:val="nil"/>
              <w:bottom w:val="single" w:sz="4" w:space="0" w:color="auto"/>
              <w:right w:val="single" w:sz="4" w:space="0" w:color="auto"/>
            </w:tcBorders>
            <w:shd w:val="clear" w:color="000000" w:fill="969696"/>
            <w:noWrap/>
            <w:vAlign w:val="bottom"/>
            <w:hideMark/>
          </w:tcPr>
          <w:p w14:paraId="32DF353D"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417" w:type="dxa"/>
            <w:tcBorders>
              <w:top w:val="nil"/>
              <w:left w:val="nil"/>
              <w:bottom w:val="single" w:sz="4" w:space="0" w:color="auto"/>
              <w:right w:val="single" w:sz="4" w:space="0" w:color="auto"/>
            </w:tcBorders>
            <w:shd w:val="clear" w:color="000000" w:fill="969696"/>
            <w:noWrap/>
            <w:vAlign w:val="bottom"/>
            <w:hideMark/>
          </w:tcPr>
          <w:p w14:paraId="380A3D34"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60" w:type="dxa"/>
            <w:tcBorders>
              <w:top w:val="nil"/>
              <w:left w:val="nil"/>
              <w:bottom w:val="single" w:sz="4" w:space="0" w:color="auto"/>
              <w:right w:val="single" w:sz="4" w:space="0" w:color="auto"/>
            </w:tcBorders>
            <w:shd w:val="clear" w:color="000000" w:fill="969696"/>
            <w:noWrap/>
            <w:vAlign w:val="bottom"/>
            <w:hideMark/>
          </w:tcPr>
          <w:p w14:paraId="7BDAB7C6"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0</w:t>
            </w:r>
          </w:p>
        </w:tc>
        <w:tc>
          <w:tcPr>
            <w:tcW w:w="1559" w:type="dxa"/>
            <w:tcBorders>
              <w:top w:val="nil"/>
              <w:left w:val="nil"/>
              <w:bottom w:val="single" w:sz="4" w:space="0" w:color="auto"/>
              <w:right w:val="single" w:sz="4" w:space="0" w:color="auto"/>
            </w:tcBorders>
            <w:shd w:val="clear" w:color="000000" w:fill="969696"/>
            <w:noWrap/>
            <w:vAlign w:val="bottom"/>
            <w:hideMark/>
          </w:tcPr>
          <w:p w14:paraId="10C91680"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30 000</w:t>
            </w:r>
          </w:p>
        </w:tc>
        <w:tc>
          <w:tcPr>
            <w:tcW w:w="1559" w:type="dxa"/>
            <w:tcBorders>
              <w:top w:val="nil"/>
              <w:left w:val="nil"/>
              <w:bottom w:val="single" w:sz="4" w:space="0" w:color="auto"/>
              <w:right w:val="single" w:sz="4" w:space="0" w:color="auto"/>
            </w:tcBorders>
            <w:shd w:val="clear" w:color="000000" w:fill="969696"/>
            <w:noWrap/>
            <w:vAlign w:val="bottom"/>
            <w:hideMark/>
          </w:tcPr>
          <w:p w14:paraId="0D70F1D0"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30 000</w:t>
            </w:r>
          </w:p>
        </w:tc>
        <w:tc>
          <w:tcPr>
            <w:tcW w:w="1701" w:type="dxa"/>
            <w:tcBorders>
              <w:top w:val="nil"/>
              <w:left w:val="nil"/>
              <w:bottom w:val="single" w:sz="4" w:space="0" w:color="auto"/>
              <w:right w:val="single" w:sz="8" w:space="0" w:color="auto"/>
            </w:tcBorders>
            <w:shd w:val="clear" w:color="000000" w:fill="969696"/>
            <w:noWrap/>
            <w:vAlign w:val="bottom"/>
            <w:hideMark/>
          </w:tcPr>
          <w:p w14:paraId="40F96CB6"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800 000</w:t>
            </w:r>
          </w:p>
        </w:tc>
      </w:tr>
      <w:tr w:rsidR="008A3950" w:rsidRPr="007B2592" w14:paraId="28B635D7"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2C5D7BBE"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toetuse arvelt</w:t>
            </w:r>
          </w:p>
        </w:tc>
        <w:tc>
          <w:tcPr>
            <w:tcW w:w="1591" w:type="dxa"/>
            <w:tcBorders>
              <w:top w:val="nil"/>
              <w:left w:val="nil"/>
              <w:bottom w:val="single" w:sz="4" w:space="0" w:color="auto"/>
              <w:right w:val="single" w:sz="4" w:space="0" w:color="auto"/>
            </w:tcBorders>
            <w:shd w:val="clear" w:color="000000" w:fill="A6A6A6"/>
            <w:noWrap/>
            <w:vAlign w:val="bottom"/>
            <w:hideMark/>
          </w:tcPr>
          <w:p w14:paraId="1960F99F"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417" w:type="dxa"/>
            <w:tcBorders>
              <w:top w:val="nil"/>
              <w:left w:val="nil"/>
              <w:bottom w:val="single" w:sz="4" w:space="0" w:color="auto"/>
              <w:right w:val="single" w:sz="4" w:space="0" w:color="auto"/>
            </w:tcBorders>
            <w:noWrap/>
            <w:vAlign w:val="bottom"/>
            <w:hideMark/>
          </w:tcPr>
          <w:p w14:paraId="38551B2F"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60" w:type="dxa"/>
            <w:tcBorders>
              <w:top w:val="nil"/>
              <w:left w:val="nil"/>
              <w:bottom w:val="single" w:sz="4" w:space="0" w:color="auto"/>
              <w:right w:val="single" w:sz="4" w:space="0" w:color="auto"/>
            </w:tcBorders>
            <w:noWrap/>
            <w:vAlign w:val="bottom"/>
            <w:hideMark/>
          </w:tcPr>
          <w:p w14:paraId="3400AC6C"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18E3769D"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694A3488"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701" w:type="dxa"/>
            <w:tcBorders>
              <w:top w:val="nil"/>
              <w:left w:val="nil"/>
              <w:bottom w:val="single" w:sz="4" w:space="0" w:color="auto"/>
              <w:right w:val="single" w:sz="4" w:space="0" w:color="auto"/>
            </w:tcBorders>
            <w:noWrap/>
            <w:vAlign w:val="bottom"/>
            <w:hideMark/>
          </w:tcPr>
          <w:p w14:paraId="5ECE3AE4"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480 000</w:t>
            </w:r>
          </w:p>
        </w:tc>
      </w:tr>
      <w:tr w:rsidR="008A3950" w:rsidRPr="007B2592" w14:paraId="217DFCC6" w14:textId="77777777" w:rsidTr="008A3950">
        <w:trPr>
          <w:trHeight w:val="283"/>
        </w:trPr>
        <w:tc>
          <w:tcPr>
            <w:tcW w:w="4353" w:type="dxa"/>
            <w:tcBorders>
              <w:top w:val="nil"/>
              <w:left w:val="single" w:sz="8" w:space="0" w:color="auto"/>
              <w:bottom w:val="single" w:sz="4" w:space="0" w:color="auto"/>
              <w:right w:val="single" w:sz="4" w:space="0" w:color="auto"/>
            </w:tcBorders>
            <w:vAlign w:val="bottom"/>
            <w:hideMark/>
          </w:tcPr>
          <w:p w14:paraId="713C39FE"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muude vahendite arvelt (omaosalus)</w:t>
            </w:r>
          </w:p>
        </w:tc>
        <w:tc>
          <w:tcPr>
            <w:tcW w:w="1591" w:type="dxa"/>
            <w:tcBorders>
              <w:top w:val="nil"/>
              <w:left w:val="nil"/>
              <w:bottom w:val="single" w:sz="4" w:space="0" w:color="auto"/>
              <w:right w:val="single" w:sz="4" w:space="0" w:color="auto"/>
            </w:tcBorders>
            <w:shd w:val="clear" w:color="000000" w:fill="A6A6A6"/>
            <w:noWrap/>
            <w:vAlign w:val="bottom"/>
            <w:hideMark/>
          </w:tcPr>
          <w:p w14:paraId="2E89AAA7" w14:textId="77777777" w:rsidR="008A3950" w:rsidRPr="007B2592" w:rsidRDefault="008A3950" w:rsidP="008A3950">
            <w:pPr>
              <w:spacing w:after="0" w:line="240" w:lineRule="auto"/>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p>
        </w:tc>
        <w:tc>
          <w:tcPr>
            <w:tcW w:w="1417" w:type="dxa"/>
            <w:tcBorders>
              <w:top w:val="nil"/>
              <w:left w:val="nil"/>
              <w:bottom w:val="single" w:sz="4" w:space="0" w:color="auto"/>
              <w:right w:val="single" w:sz="4" w:space="0" w:color="auto"/>
            </w:tcBorders>
            <w:noWrap/>
            <w:vAlign w:val="bottom"/>
            <w:hideMark/>
          </w:tcPr>
          <w:p w14:paraId="7264995D"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60" w:type="dxa"/>
            <w:tcBorders>
              <w:top w:val="nil"/>
              <w:left w:val="nil"/>
              <w:bottom w:val="single" w:sz="4" w:space="0" w:color="auto"/>
              <w:right w:val="single" w:sz="4" w:space="0" w:color="auto"/>
            </w:tcBorders>
            <w:noWrap/>
            <w:vAlign w:val="bottom"/>
            <w:hideMark/>
          </w:tcPr>
          <w:p w14:paraId="185C76AE"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0</w:t>
            </w:r>
          </w:p>
        </w:tc>
        <w:tc>
          <w:tcPr>
            <w:tcW w:w="1559" w:type="dxa"/>
            <w:tcBorders>
              <w:top w:val="nil"/>
              <w:left w:val="nil"/>
              <w:bottom w:val="single" w:sz="4" w:space="0" w:color="auto"/>
              <w:right w:val="single" w:sz="4" w:space="0" w:color="auto"/>
            </w:tcBorders>
            <w:noWrap/>
            <w:vAlign w:val="bottom"/>
            <w:hideMark/>
          </w:tcPr>
          <w:p w14:paraId="2E41A849"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30 000</w:t>
            </w:r>
          </w:p>
        </w:tc>
        <w:tc>
          <w:tcPr>
            <w:tcW w:w="1559" w:type="dxa"/>
            <w:tcBorders>
              <w:top w:val="nil"/>
              <w:left w:val="nil"/>
              <w:bottom w:val="single" w:sz="4" w:space="0" w:color="auto"/>
              <w:right w:val="single" w:sz="4" w:space="0" w:color="auto"/>
            </w:tcBorders>
            <w:noWrap/>
            <w:vAlign w:val="bottom"/>
            <w:hideMark/>
          </w:tcPr>
          <w:p w14:paraId="27E1BF67"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30 000</w:t>
            </w:r>
          </w:p>
        </w:tc>
        <w:tc>
          <w:tcPr>
            <w:tcW w:w="1701" w:type="dxa"/>
            <w:tcBorders>
              <w:top w:val="nil"/>
              <w:left w:val="nil"/>
              <w:bottom w:val="single" w:sz="4" w:space="0" w:color="auto"/>
              <w:right w:val="single" w:sz="4" w:space="0" w:color="auto"/>
            </w:tcBorders>
            <w:noWrap/>
            <w:vAlign w:val="bottom"/>
            <w:hideMark/>
          </w:tcPr>
          <w:p w14:paraId="1A78A5D1"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320 000</w:t>
            </w:r>
          </w:p>
        </w:tc>
      </w:tr>
      <w:tr w:rsidR="008A3950" w:rsidRPr="007B2592" w14:paraId="140FEE21" w14:textId="77777777" w:rsidTr="008C5628">
        <w:trPr>
          <w:trHeight w:val="255"/>
        </w:trPr>
        <w:tc>
          <w:tcPr>
            <w:tcW w:w="4353" w:type="dxa"/>
            <w:tcBorders>
              <w:top w:val="nil"/>
              <w:left w:val="single" w:sz="8" w:space="0" w:color="auto"/>
              <w:bottom w:val="single" w:sz="4" w:space="0" w:color="auto"/>
              <w:right w:val="single" w:sz="4" w:space="0" w:color="auto"/>
            </w:tcBorders>
            <w:shd w:val="clear" w:color="000000" w:fill="00FFFF"/>
            <w:vAlign w:val="bottom"/>
            <w:hideMark/>
          </w:tcPr>
          <w:p w14:paraId="7956F418" w14:textId="77777777" w:rsidR="008A3950" w:rsidRPr="007B2592" w:rsidRDefault="008A3950" w:rsidP="008A3950">
            <w:pPr>
              <w:spacing w:after="0" w:line="240" w:lineRule="auto"/>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KÕIK KOKKU</w:t>
            </w:r>
          </w:p>
        </w:tc>
        <w:tc>
          <w:tcPr>
            <w:tcW w:w="1591" w:type="dxa"/>
            <w:tcBorders>
              <w:top w:val="nil"/>
              <w:left w:val="nil"/>
              <w:bottom w:val="single" w:sz="4" w:space="0" w:color="auto"/>
              <w:right w:val="single" w:sz="4" w:space="0" w:color="auto"/>
            </w:tcBorders>
            <w:shd w:val="clear" w:color="000000" w:fill="00FFFF"/>
            <w:noWrap/>
            <w:vAlign w:val="bottom"/>
            <w:hideMark/>
          </w:tcPr>
          <w:p w14:paraId="17DF3774" w14:textId="23A87780" w:rsidR="008A3950" w:rsidRPr="007B2592" w:rsidRDefault="008A3950" w:rsidP="00AE5C1E">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 </w:t>
            </w:r>
            <w:r w:rsidR="00AE5C1E">
              <w:rPr>
                <w:rFonts w:ascii="Times New Roman" w:eastAsia="Times New Roman" w:hAnsi="Times New Roman" w:cs="Times New Roman"/>
                <w:b/>
                <w:bCs/>
                <w:kern w:val="0"/>
                <w:lang w:eastAsia="et-EE"/>
                <w14:ligatures w14:val="none"/>
              </w:rPr>
              <w:t>432 292</w:t>
            </w:r>
          </w:p>
        </w:tc>
        <w:tc>
          <w:tcPr>
            <w:tcW w:w="1417" w:type="dxa"/>
            <w:tcBorders>
              <w:top w:val="nil"/>
              <w:left w:val="nil"/>
              <w:bottom w:val="single" w:sz="4" w:space="0" w:color="auto"/>
              <w:right w:val="single" w:sz="4" w:space="0" w:color="auto"/>
            </w:tcBorders>
            <w:shd w:val="clear" w:color="000000" w:fill="00FFFF"/>
            <w:noWrap/>
            <w:vAlign w:val="bottom"/>
            <w:hideMark/>
          </w:tcPr>
          <w:p w14:paraId="695F24FF"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1 246 202</w:t>
            </w:r>
          </w:p>
        </w:tc>
        <w:tc>
          <w:tcPr>
            <w:tcW w:w="1560" w:type="dxa"/>
            <w:tcBorders>
              <w:top w:val="nil"/>
              <w:left w:val="nil"/>
              <w:bottom w:val="single" w:sz="4" w:space="0" w:color="auto"/>
              <w:right w:val="single" w:sz="4" w:space="0" w:color="auto"/>
            </w:tcBorders>
            <w:shd w:val="clear" w:color="000000" w:fill="00FFFF"/>
            <w:noWrap/>
            <w:vAlign w:val="bottom"/>
            <w:hideMark/>
          </w:tcPr>
          <w:p w14:paraId="021B2BE6"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1 096 580</w:t>
            </w:r>
          </w:p>
        </w:tc>
        <w:tc>
          <w:tcPr>
            <w:tcW w:w="1559" w:type="dxa"/>
            <w:tcBorders>
              <w:top w:val="nil"/>
              <w:left w:val="nil"/>
              <w:bottom w:val="single" w:sz="4" w:space="0" w:color="auto"/>
              <w:right w:val="single" w:sz="4" w:space="0" w:color="auto"/>
            </w:tcBorders>
            <w:shd w:val="clear" w:color="000000" w:fill="00FFFF"/>
            <w:noWrap/>
            <w:vAlign w:val="bottom"/>
            <w:hideMark/>
          </w:tcPr>
          <w:p w14:paraId="676FC130"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1 260 280</w:t>
            </w:r>
          </w:p>
        </w:tc>
        <w:tc>
          <w:tcPr>
            <w:tcW w:w="1559" w:type="dxa"/>
            <w:tcBorders>
              <w:top w:val="nil"/>
              <w:left w:val="nil"/>
              <w:bottom w:val="single" w:sz="4" w:space="0" w:color="auto"/>
              <w:right w:val="single" w:sz="4" w:space="0" w:color="auto"/>
            </w:tcBorders>
            <w:shd w:val="clear" w:color="000000" w:fill="00FFFF"/>
            <w:noWrap/>
            <w:vAlign w:val="bottom"/>
            <w:hideMark/>
          </w:tcPr>
          <w:p w14:paraId="455335D7"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994 000</w:t>
            </w:r>
          </w:p>
        </w:tc>
        <w:tc>
          <w:tcPr>
            <w:tcW w:w="1701" w:type="dxa"/>
            <w:tcBorders>
              <w:top w:val="nil"/>
              <w:left w:val="nil"/>
              <w:bottom w:val="single" w:sz="4" w:space="0" w:color="auto"/>
              <w:right w:val="single" w:sz="8" w:space="0" w:color="auto"/>
            </w:tcBorders>
            <w:shd w:val="clear" w:color="000000" w:fill="00FFFF"/>
            <w:noWrap/>
            <w:vAlign w:val="bottom"/>
            <w:hideMark/>
          </w:tcPr>
          <w:p w14:paraId="24455D10" w14:textId="77777777" w:rsidR="008A3950" w:rsidRPr="007B2592" w:rsidRDefault="008A3950" w:rsidP="008A3950">
            <w:pPr>
              <w:spacing w:after="0" w:line="240" w:lineRule="auto"/>
              <w:jc w:val="right"/>
              <w:rPr>
                <w:rFonts w:ascii="Times New Roman" w:eastAsia="Times New Roman" w:hAnsi="Times New Roman" w:cs="Times New Roman"/>
                <w:b/>
                <w:bCs/>
                <w:kern w:val="0"/>
                <w:lang w:eastAsia="et-EE"/>
                <w14:ligatures w14:val="none"/>
              </w:rPr>
            </w:pPr>
            <w:r w:rsidRPr="007B2592">
              <w:rPr>
                <w:rFonts w:ascii="Times New Roman" w:eastAsia="Times New Roman" w:hAnsi="Times New Roman" w:cs="Times New Roman"/>
                <w:b/>
                <w:bCs/>
                <w:kern w:val="0"/>
                <w:lang w:eastAsia="et-EE"/>
                <w14:ligatures w14:val="none"/>
              </w:rPr>
              <w:t>1 050 000</w:t>
            </w:r>
          </w:p>
        </w:tc>
      </w:tr>
      <w:tr w:rsidR="008A3950" w:rsidRPr="007B2592" w14:paraId="1E065906" w14:textId="77777777" w:rsidTr="008C5628">
        <w:trPr>
          <w:trHeight w:val="255"/>
        </w:trPr>
        <w:tc>
          <w:tcPr>
            <w:tcW w:w="4353" w:type="dxa"/>
            <w:tcBorders>
              <w:top w:val="nil"/>
              <w:left w:val="single" w:sz="8" w:space="0" w:color="auto"/>
              <w:bottom w:val="single" w:sz="4" w:space="0" w:color="auto"/>
              <w:right w:val="single" w:sz="4" w:space="0" w:color="auto"/>
            </w:tcBorders>
            <w:vAlign w:val="bottom"/>
            <w:hideMark/>
          </w:tcPr>
          <w:p w14:paraId="422F2E1F"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toetuse arvelt</w:t>
            </w:r>
          </w:p>
        </w:tc>
        <w:tc>
          <w:tcPr>
            <w:tcW w:w="1591" w:type="dxa"/>
            <w:tcBorders>
              <w:top w:val="nil"/>
              <w:left w:val="nil"/>
              <w:bottom w:val="single" w:sz="4" w:space="0" w:color="auto"/>
              <w:right w:val="single" w:sz="4" w:space="0" w:color="auto"/>
            </w:tcBorders>
            <w:shd w:val="clear" w:color="000000" w:fill="A6A6A6"/>
            <w:noWrap/>
            <w:vAlign w:val="bottom"/>
            <w:hideMark/>
          </w:tcPr>
          <w:p w14:paraId="270935B4" w14:textId="0B69DC25" w:rsidR="008A3950" w:rsidRPr="007B2592" w:rsidRDefault="008A3950" w:rsidP="00AE5C1E">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r w:rsidR="00AE5C1E">
              <w:rPr>
                <w:rFonts w:ascii="Times New Roman" w:eastAsia="Times New Roman" w:hAnsi="Times New Roman" w:cs="Times New Roman"/>
                <w:kern w:val="0"/>
                <w:lang w:eastAsia="et-EE"/>
                <w14:ligatures w14:val="none"/>
              </w:rPr>
              <w:t>82 476</w:t>
            </w:r>
          </w:p>
        </w:tc>
        <w:tc>
          <w:tcPr>
            <w:tcW w:w="1417" w:type="dxa"/>
            <w:tcBorders>
              <w:top w:val="nil"/>
              <w:left w:val="nil"/>
              <w:bottom w:val="single" w:sz="4" w:space="0" w:color="auto"/>
              <w:right w:val="single" w:sz="4" w:space="0" w:color="auto"/>
            </w:tcBorders>
            <w:shd w:val="clear" w:color="000000" w:fill="A6A6A6"/>
            <w:noWrap/>
            <w:vAlign w:val="bottom"/>
            <w:hideMark/>
          </w:tcPr>
          <w:p w14:paraId="275DF716"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410 000</w:t>
            </w:r>
          </w:p>
        </w:tc>
        <w:tc>
          <w:tcPr>
            <w:tcW w:w="1560" w:type="dxa"/>
            <w:tcBorders>
              <w:top w:val="nil"/>
              <w:left w:val="nil"/>
              <w:bottom w:val="single" w:sz="4" w:space="0" w:color="auto"/>
              <w:right w:val="single" w:sz="4" w:space="0" w:color="auto"/>
            </w:tcBorders>
            <w:shd w:val="clear" w:color="000000" w:fill="A6A6A6"/>
            <w:noWrap/>
            <w:vAlign w:val="bottom"/>
            <w:hideMark/>
          </w:tcPr>
          <w:p w14:paraId="5ADCBF69"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259 540</w:t>
            </w:r>
          </w:p>
        </w:tc>
        <w:tc>
          <w:tcPr>
            <w:tcW w:w="1559" w:type="dxa"/>
            <w:tcBorders>
              <w:top w:val="nil"/>
              <w:left w:val="nil"/>
              <w:bottom w:val="single" w:sz="4" w:space="0" w:color="auto"/>
              <w:right w:val="single" w:sz="4" w:space="0" w:color="auto"/>
            </w:tcBorders>
            <w:shd w:val="clear" w:color="000000" w:fill="A6A6A6"/>
            <w:noWrap/>
            <w:vAlign w:val="bottom"/>
            <w:hideMark/>
          </w:tcPr>
          <w:p w14:paraId="61A816BA"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354 800</w:t>
            </w:r>
          </w:p>
        </w:tc>
        <w:tc>
          <w:tcPr>
            <w:tcW w:w="1559" w:type="dxa"/>
            <w:tcBorders>
              <w:top w:val="nil"/>
              <w:left w:val="nil"/>
              <w:bottom w:val="single" w:sz="4" w:space="0" w:color="auto"/>
              <w:right w:val="single" w:sz="4" w:space="0" w:color="auto"/>
            </w:tcBorders>
            <w:shd w:val="clear" w:color="000000" w:fill="A6A6A6"/>
            <w:noWrap/>
            <w:vAlign w:val="bottom"/>
            <w:hideMark/>
          </w:tcPr>
          <w:p w14:paraId="087CD9E1"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292 000</w:t>
            </w:r>
          </w:p>
        </w:tc>
        <w:tc>
          <w:tcPr>
            <w:tcW w:w="1701" w:type="dxa"/>
            <w:tcBorders>
              <w:top w:val="nil"/>
              <w:left w:val="nil"/>
              <w:bottom w:val="single" w:sz="4" w:space="0" w:color="auto"/>
              <w:right w:val="single" w:sz="8" w:space="0" w:color="auto"/>
            </w:tcBorders>
            <w:shd w:val="clear" w:color="000000" w:fill="A6A6A6"/>
            <w:noWrap/>
            <w:vAlign w:val="bottom"/>
            <w:hideMark/>
          </w:tcPr>
          <w:p w14:paraId="38BF4D54"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580 000</w:t>
            </w:r>
          </w:p>
        </w:tc>
      </w:tr>
      <w:tr w:rsidR="008A3950" w:rsidRPr="007B2592" w14:paraId="562BCB86" w14:textId="77777777" w:rsidTr="008A3950">
        <w:trPr>
          <w:trHeight w:val="340"/>
        </w:trPr>
        <w:tc>
          <w:tcPr>
            <w:tcW w:w="4353" w:type="dxa"/>
            <w:tcBorders>
              <w:top w:val="nil"/>
              <w:left w:val="single" w:sz="8" w:space="0" w:color="auto"/>
              <w:bottom w:val="single" w:sz="8" w:space="0" w:color="auto"/>
              <w:right w:val="single" w:sz="4" w:space="0" w:color="auto"/>
            </w:tcBorders>
            <w:vAlign w:val="bottom"/>
            <w:hideMark/>
          </w:tcPr>
          <w:p w14:paraId="7491F5EC" w14:textId="77777777" w:rsidR="008A3950" w:rsidRPr="007B2592" w:rsidRDefault="008A3950" w:rsidP="008A3950">
            <w:pPr>
              <w:spacing w:after="0" w:line="240" w:lineRule="auto"/>
              <w:rPr>
                <w:rFonts w:ascii="Times New Roman" w:eastAsia="Times New Roman" w:hAnsi="Times New Roman" w:cs="Times New Roman"/>
                <w:i/>
                <w:iCs/>
                <w:kern w:val="0"/>
                <w:lang w:eastAsia="et-EE"/>
                <w14:ligatures w14:val="none"/>
              </w:rPr>
            </w:pPr>
            <w:r w:rsidRPr="007B2592">
              <w:rPr>
                <w:rFonts w:ascii="Times New Roman" w:eastAsia="Times New Roman" w:hAnsi="Times New Roman" w:cs="Times New Roman"/>
                <w:i/>
                <w:iCs/>
                <w:kern w:val="0"/>
                <w:lang w:eastAsia="et-EE"/>
                <w14:ligatures w14:val="none"/>
              </w:rPr>
              <w:t>sh muude vahendite arvelt (omaosalus)</w:t>
            </w:r>
          </w:p>
        </w:tc>
        <w:tc>
          <w:tcPr>
            <w:tcW w:w="1591" w:type="dxa"/>
            <w:tcBorders>
              <w:top w:val="nil"/>
              <w:left w:val="nil"/>
              <w:bottom w:val="single" w:sz="8" w:space="0" w:color="auto"/>
              <w:right w:val="single" w:sz="4" w:space="0" w:color="auto"/>
            </w:tcBorders>
            <w:shd w:val="clear" w:color="000000" w:fill="969696"/>
            <w:noWrap/>
            <w:vAlign w:val="bottom"/>
            <w:hideMark/>
          </w:tcPr>
          <w:p w14:paraId="1E944829" w14:textId="520B4FDB" w:rsidR="008A3950" w:rsidRPr="007B2592" w:rsidRDefault="008A3950" w:rsidP="00AE5C1E">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 </w:t>
            </w:r>
            <w:r w:rsidR="00AE5C1E">
              <w:rPr>
                <w:rFonts w:ascii="Times New Roman" w:eastAsia="Times New Roman" w:hAnsi="Times New Roman" w:cs="Times New Roman"/>
                <w:kern w:val="0"/>
                <w:lang w:eastAsia="et-EE"/>
                <w14:ligatures w14:val="none"/>
              </w:rPr>
              <w:t>349 816</w:t>
            </w:r>
          </w:p>
        </w:tc>
        <w:tc>
          <w:tcPr>
            <w:tcW w:w="1417" w:type="dxa"/>
            <w:tcBorders>
              <w:top w:val="nil"/>
              <w:left w:val="nil"/>
              <w:bottom w:val="single" w:sz="8" w:space="0" w:color="auto"/>
              <w:right w:val="single" w:sz="4" w:space="0" w:color="auto"/>
            </w:tcBorders>
            <w:shd w:val="clear" w:color="000000" w:fill="A6A6A6"/>
            <w:noWrap/>
            <w:vAlign w:val="bottom"/>
            <w:hideMark/>
          </w:tcPr>
          <w:p w14:paraId="39A11640"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836 202</w:t>
            </w:r>
          </w:p>
        </w:tc>
        <w:tc>
          <w:tcPr>
            <w:tcW w:w="1560" w:type="dxa"/>
            <w:tcBorders>
              <w:top w:val="nil"/>
              <w:left w:val="nil"/>
              <w:bottom w:val="single" w:sz="8" w:space="0" w:color="auto"/>
              <w:right w:val="single" w:sz="4" w:space="0" w:color="auto"/>
            </w:tcBorders>
            <w:shd w:val="clear" w:color="000000" w:fill="A6A6A6"/>
            <w:noWrap/>
            <w:vAlign w:val="bottom"/>
            <w:hideMark/>
          </w:tcPr>
          <w:p w14:paraId="73DF686B"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837 040</w:t>
            </w:r>
          </w:p>
        </w:tc>
        <w:tc>
          <w:tcPr>
            <w:tcW w:w="1559" w:type="dxa"/>
            <w:tcBorders>
              <w:top w:val="nil"/>
              <w:left w:val="nil"/>
              <w:bottom w:val="single" w:sz="8" w:space="0" w:color="auto"/>
              <w:right w:val="single" w:sz="4" w:space="0" w:color="auto"/>
            </w:tcBorders>
            <w:shd w:val="clear" w:color="000000" w:fill="A6A6A6"/>
            <w:noWrap/>
            <w:vAlign w:val="bottom"/>
            <w:hideMark/>
          </w:tcPr>
          <w:p w14:paraId="5CB5C289"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905 480</w:t>
            </w:r>
          </w:p>
        </w:tc>
        <w:tc>
          <w:tcPr>
            <w:tcW w:w="1559" w:type="dxa"/>
            <w:tcBorders>
              <w:top w:val="nil"/>
              <w:left w:val="nil"/>
              <w:bottom w:val="single" w:sz="8" w:space="0" w:color="auto"/>
              <w:right w:val="single" w:sz="4" w:space="0" w:color="auto"/>
            </w:tcBorders>
            <w:shd w:val="clear" w:color="000000" w:fill="A6A6A6"/>
            <w:noWrap/>
            <w:vAlign w:val="bottom"/>
            <w:hideMark/>
          </w:tcPr>
          <w:p w14:paraId="43F4F0BD"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702 000</w:t>
            </w:r>
          </w:p>
        </w:tc>
        <w:tc>
          <w:tcPr>
            <w:tcW w:w="1701" w:type="dxa"/>
            <w:tcBorders>
              <w:top w:val="nil"/>
              <w:left w:val="nil"/>
              <w:bottom w:val="single" w:sz="8" w:space="0" w:color="auto"/>
              <w:right w:val="single" w:sz="8" w:space="0" w:color="auto"/>
            </w:tcBorders>
            <w:shd w:val="clear" w:color="000000" w:fill="A6A6A6"/>
            <w:noWrap/>
            <w:vAlign w:val="bottom"/>
            <w:hideMark/>
          </w:tcPr>
          <w:p w14:paraId="26C45CE0" w14:textId="77777777" w:rsidR="008A3950" w:rsidRPr="007B2592" w:rsidRDefault="008A3950" w:rsidP="008A3950">
            <w:pPr>
              <w:spacing w:after="0" w:line="240" w:lineRule="auto"/>
              <w:jc w:val="right"/>
              <w:rPr>
                <w:rFonts w:ascii="Times New Roman" w:eastAsia="Times New Roman" w:hAnsi="Times New Roman" w:cs="Times New Roman"/>
                <w:kern w:val="0"/>
                <w:lang w:eastAsia="et-EE"/>
                <w14:ligatures w14:val="none"/>
              </w:rPr>
            </w:pPr>
            <w:r w:rsidRPr="007B2592">
              <w:rPr>
                <w:rFonts w:ascii="Times New Roman" w:eastAsia="Times New Roman" w:hAnsi="Times New Roman" w:cs="Times New Roman"/>
                <w:kern w:val="0"/>
                <w:lang w:eastAsia="et-EE"/>
                <w14:ligatures w14:val="none"/>
              </w:rPr>
              <w:t>470 000</w:t>
            </w:r>
          </w:p>
        </w:tc>
      </w:tr>
    </w:tbl>
    <w:p w14:paraId="3C939310" w14:textId="3A9C9AB5" w:rsidR="00F41C23" w:rsidRPr="00F41C23" w:rsidRDefault="000F5E2B" w:rsidP="000F5E2B">
      <w:r>
        <w:t xml:space="preserve">  </w:t>
      </w:r>
    </w:p>
    <w:sectPr w:rsidR="00F41C23" w:rsidRPr="00F41C23" w:rsidSect="007B259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0820" w14:textId="77777777" w:rsidR="007D3919" w:rsidRDefault="007D3919" w:rsidP="001154BB">
      <w:pPr>
        <w:spacing w:after="0" w:line="240" w:lineRule="auto"/>
      </w:pPr>
      <w:r>
        <w:separator/>
      </w:r>
    </w:p>
  </w:endnote>
  <w:endnote w:type="continuationSeparator" w:id="0">
    <w:p w14:paraId="279D4680" w14:textId="77777777" w:rsidR="007D3919" w:rsidRDefault="007D3919" w:rsidP="0011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D91D" w14:textId="77777777" w:rsidR="007D3919" w:rsidRDefault="007D3919" w:rsidP="001154BB">
      <w:pPr>
        <w:spacing w:after="0" w:line="240" w:lineRule="auto"/>
      </w:pPr>
      <w:r>
        <w:separator/>
      </w:r>
    </w:p>
  </w:footnote>
  <w:footnote w:type="continuationSeparator" w:id="0">
    <w:p w14:paraId="6399B948" w14:textId="77777777" w:rsidR="007D3919" w:rsidRDefault="007D3919" w:rsidP="00115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FD88" w14:textId="4C0E2524" w:rsidR="001154BB" w:rsidRDefault="00134A9A" w:rsidP="001154BB">
    <w:pPr>
      <w:pStyle w:val="Pis"/>
      <w:jc w:val="right"/>
    </w:pPr>
    <w:r>
      <w:t>Eelnõu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C3531"/>
    <w:multiLevelType w:val="hybridMultilevel"/>
    <w:tmpl w:val="841EFCBE"/>
    <w:lvl w:ilvl="0" w:tplc="3CD4025A">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2443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AC"/>
    <w:rsid w:val="00015A92"/>
    <w:rsid w:val="00096B2F"/>
    <w:rsid w:val="000A3C46"/>
    <w:rsid w:val="000A5CC3"/>
    <w:rsid w:val="000B6140"/>
    <w:rsid w:val="000E3E2C"/>
    <w:rsid w:val="000F5E2B"/>
    <w:rsid w:val="001154BB"/>
    <w:rsid w:val="001204E1"/>
    <w:rsid w:val="00134A9A"/>
    <w:rsid w:val="001F5BFF"/>
    <w:rsid w:val="002108EF"/>
    <w:rsid w:val="00225D9D"/>
    <w:rsid w:val="00237D52"/>
    <w:rsid w:val="00241A32"/>
    <w:rsid w:val="0024472B"/>
    <w:rsid w:val="0025101C"/>
    <w:rsid w:val="00256A7B"/>
    <w:rsid w:val="00290B7E"/>
    <w:rsid w:val="002A7DBA"/>
    <w:rsid w:val="002B50DF"/>
    <w:rsid w:val="002B6401"/>
    <w:rsid w:val="002D7BBB"/>
    <w:rsid w:val="00354144"/>
    <w:rsid w:val="00386751"/>
    <w:rsid w:val="003A0202"/>
    <w:rsid w:val="003D6B9D"/>
    <w:rsid w:val="003E7F77"/>
    <w:rsid w:val="00421569"/>
    <w:rsid w:val="0042665E"/>
    <w:rsid w:val="00433066"/>
    <w:rsid w:val="0045147E"/>
    <w:rsid w:val="0045489E"/>
    <w:rsid w:val="0048156A"/>
    <w:rsid w:val="00496A08"/>
    <w:rsid w:val="004B10E1"/>
    <w:rsid w:val="004F167C"/>
    <w:rsid w:val="0050670F"/>
    <w:rsid w:val="005276C6"/>
    <w:rsid w:val="00530F43"/>
    <w:rsid w:val="0053302A"/>
    <w:rsid w:val="005B2DAF"/>
    <w:rsid w:val="00626A54"/>
    <w:rsid w:val="00640859"/>
    <w:rsid w:val="0064297D"/>
    <w:rsid w:val="00684154"/>
    <w:rsid w:val="006A67D7"/>
    <w:rsid w:val="006D2986"/>
    <w:rsid w:val="006D2B1D"/>
    <w:rsid w:val="006D60AE"/>
    <w:rsid w:val="006E69B9"/>
    <w:rsid w:val="00701899"/>
    <w:rsid w:val="00734503"/>
    <w:rsid w:val="00751896"/>
    <w:rsid w:val="00796696"/>
    <w:rsid w:val="007B1626"/>
    <w:rsid w:val="007B2592"/>
    <w:rsid w:val="007D3919"/>
    <w:rsid w:val="007D64BA"/>
    <w:rsid w:val="007E208F"/>
    <w:rsid w:val="007F5DFB"/>
    <w:rsid w:val="00812833"/>
    <w:rsid w:val="008438FC"/>
    <w:rsid w:val="00847ACA"/>
    <w:rsid w:val="00865A4D"/>
    <w:rsid w:val="008825F5"/>
    <w:rsid w:val="0088279C"/>
    <w:rsid w:val="00893C09"/>
    <w:rsid w:val="008A3950"/>
    <w:rsid w:val="008C5628"/>
    <w:rsid w:val="008F2251"/>
    <w:rsid w:val="00921A47"/>
    <w:rsid w:val="00932623"/>
    <w:rsid w:val="00935CF9"/>
    <w:rsid w:val="009520CF"/>
    <w:rsid w:val="00965112"/>
    <w:rsid w:val="00973F66"/>
    <w:rsid w:val="00992037"/>
    <w:rsid w:val="009965CA"/>
    <w:rsid w:val="009A63CD"/>
    <w:rsid w:val="009C1E64"/>
    <w:rsid w:val="009D2048"/>
    <w:rsid w:val="009F16C7"/>
    <w:rsid w:val="00A30A2F"/>
    <w:rsid w:val="00A6712F"/>
    <w:rsid w:val="00A70374"/>
    <w:rsid w:val="00A81CC0"/>
    <w:rsid w:val="00AA605B"/>
    <w:rsid w:val="00AB2636"/>
    <w:rsid w:val="00AC0DCD"/>
    <w:rsid w:val="00AE5C1E"/>
    <w:rsid w:val="00B054E3"/>
    <w:rsid w:val="00B07238"/>
    <w:rsid w:val="00B07394"/>
    <w:rsid w:val="00B77922"/>
    <w:rsid w:val="00BA6453"/>
    <w:rsid w:val="00BC5219"/>
    <w:rsid w:val="00BF2D6F"/>
    <w:rsid w:val="00C04F7C"/>
    <w:rsid w:val="00C74577"/>
    <w:rsid w:val="00CA33AC"/>
    <w:rsid w:val="00CB001E"/>
    <w:rsid w:val="00CE658E"/>
    <w:rsid w:val="00CF5382"/>
    <w:rsid w:val="00D03171"/>
    <w:rsid w:val="00D03CFD"/>
    <w:rsid w:val="00D21931"/>
    <w:rsid w:val="00D3131C"/>
    <w:rsid w:val="00D36438"/>
    <w:rsid w:val="00D66299"/>
    <w:rsid w:val="00D857A7"/>
    <w:rsid w:val="00DC1703"/>
    <w:rsid w:val="00DE1137"/>
    <w:rsid w:val="00DF100E"/>
    <w:rsid w:val="00E31570"/>
    <w:rsid w:val="00E31FDC"/>
    <w:rsid w:val="00E35C83"/>
    <w:rsid w:val="00E42679"/>
    <w:rsid w:val="00E42B64"/>
    <w:rsid w:val="00E469F8"/>
    <w:rsid w:val="00E71F97"/>
    <w:rsid w:val="00E83A8B"/>
    <w:rsid w:val="00E92E13"/>
    <w:rsid w:val="00EC1A43"/>
    <w:rsid w:val="00ED304F"/>
    <w:rsid w:val="00ED6B7C"/>
    <w:rsid w:val="00F36F28"/>
    <w:rsid w:val="00F41C23"/>
    <w:rsid w:val="00F81BD3"/>
    <w:rsid w:val="00F955E0"/>
    <w:rsid w:val="00F96B5D"/>
    <w:rsid w:val="00FB56FE"/>
    <w:rsid w:val="00FC0A45"/>
    <w:rsid w:val="00FC3A45"/>
    <w:rsid w:val="00FC4A78"/>
    <w:rsid w:val="00FC4C5E"/>
    <w:rsid w:val="00FC4E18"/>
    <w:rsid w:val="00FC57A9"/>
    <w:rsid w:val="00FD15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64E4"/>
  <w15:chartTrackingRefBased/>
  <w15:docId w15:val="{331BD06A-7BD8-486E-BD33-4A3C3891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A3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CA3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CA33A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unhideWhenUsed/>
    <w:qFormat/>
    <w:rsid w:val="00CA33A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A33A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A33A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A33A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A33A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A33A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A33A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CA33A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CA33A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rsid w:val="00CA33A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A33A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A33A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A33A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A33A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A33A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A3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A33A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A33A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A33A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A33AC"/>
    <w:pPr>
      <w:spacing w:before="160"/>
      <w:jc w:val="center"/>
    </w:pPr>
    <w:rPr>
      <w:i/>
      <w:iCs/>
      <w:color w:val="404040" w:themeColor="text1" w:themeTint="BF"/>
    </w:rPr>
  </w:style>
  <w:style w:type="character" w:customStyle="1" w:styleId="TsitaatMrk">
    <w:name w:val="Tsitaat Märk"/>
    <w:basedOn w:val="Liguvaikefont"/>
    <w:link w:val="Tsitaat"/>
    <w:uiPriority w:val="29"/>
    <w:rsid w:val="00CA33AC"/>
    <w:rPr>
      <w:i/>
      <w:iCs/>
      <w:color w:val="404040" w:themeColor="text1" w:themeTint="BF"/>
    </w:rPr>
  </w:style>
  <w:style w:type="paragraph" w:styleId="Loendilik">
    <w:name w:val="List Paragraph"/>
    <w:basedOn w:val="Normaallaad"/>
    <w:uiPriority w:val="34"/>
    <w:qFormat/>
    <w:rsid w:val="00CA33AC"/>
    <w:pPr>
      <w:ind w:left="720"/>
      <w:contextualSpacing/>
    </w:pPr>
  </w:style>
  <w:style w:type="character" w:styleId="Selgeltmrgatavrhutus">
    <w:name w:val="Intense Emphasis"/>
    <w:basedOn w:val="Liguvaikefont"/>
    <w:uiPriority w:val="21"/>
    <w:qFormat/>
    <w:rsid w:val="00CA33AC"/>
    <w:rPr>
      <w:i/>
      <w:iCs/>
      <w:color w:val="0F4761" w:themeColor="accent1" w:themeShade="BF"/>
    </w:rPr>
  </w:style>
  <w:style w:type="paragraph" w:styleId="Selgeltmrgatavtsitaat">
    <w:name w:val="Intense Quote"/>
    <w:basedOn w:val="Normaallaad"/>
    <w:next w:val="Normaallaad"/>
    <w:link w:val="SelgeltmrgatavtsitaatMrk"/>
    <w:uiPriority w:val="30"/>
    <w:qFormat/>
    <w:rsid w:val="00CA3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A33AC"/>
    <w:rPr>
      <w:i/>
      <w:iCs/>
      <w:color w:val="0F4761" w:themeColor="accent1" w:themeShade="BF"/>
    </w:rPr>
  </w:style>
  <w:style w:type="character" w:styleId="Selgeltmrgatavviide">
    <w:name w:val="Intense Reference"/>
    <w:basedOn w:val="Liguvaikefont"/>
    <w:uiPriority w:val="32"/>
    <w:qFormat/>
    <w:rsid w:val="00CA33AC"/>
    <w:rPr>
      <w:b/>
      <w:bCs/>
      <w:smallCaps/>
      <w:color w:val="0F4761" w:themeColor="accent1" w:themeShade="BF"/>
      <w:spacing w:val="5"/>
    </w:rPr>
  </w:style>
  <w:style w:type="paragraph" w:customStyle="1" w:styleId="Default">
    <w:name w:val="Default"/>
    <w:rsid w:val="00CA33AC"/>
    <w:pPr>
      <w:autoSpaceDE w:val="0"/>
      <w:autoSpaceDN w:val="0"/>
      <w:adjustRightInd w:val="0"/>
      <w:spacing w:after="0" w:line="240" w:lineRule="auto"/>
    </w:pPr>
    <w:rPr>
      <w:rFonts w:ascii="Arial" w:eastAsia="Calibri" w:hAnsi="Arial" w:cs="Arial"/>
      <w:color w:val="000000"/>
      <w:kern w:val="0"/>
      <w14:ligatures w14:val="none"/>
    </w:rPr>
  </w:style>
  <w:style w:type="character" w:styleId="Allmrkuseviide">
    <w:name w:val="footnote reference"/>
    <w:uiPriority w:val="99"/>
    <w:semiHidden/>
    <w:unhideWhenUsed/>
    <w:rsid w:val="00F36F28"/>
    <w:rPr>
      <w:vertAlign w:val="superscript"/>
    </w:rPr>
  </w:style>
  <w:style w:type="paragraph" w:styleId="Pis">
    <w:name w:val="header"/>
    <w:basedOn w:val="Normaallaad"/>
    <w:link w:val="PisMrk"/>
    <w:uiPriority w:val="99"/>
    <w:unhideWhenUsed/>
    <w:rsid w:val="001154BB"/>
    <w:pPr>
      <w:tabs>
        <w:tab w:val="center" w:pos="4536"/>
        <w:tab w:val="right" w:pos="9072"/>
      </w:tabs>
      <w:spacing w:after="0" w:line="240" w:lineRule="auto"/>
    </w:pPr>
  </w:style>
  <w:style w:type="character" w:customStyle="1" w:styleId="PisMrk">
    <w:name w:val="Päis Märk"/>
    <w:basedOn w:val="Liguvaikefont"/>
    <w:link w:val="Pis"/>
    <w:uiPriority w:val="99"/>
    <w:rsid w:val="001154BB"/>
  </w:style>
  <w:style w:type="paragraph" w:styleId="Jalus">
    <w:name w:val="footer"/>
    <w:basedOn w:val="Normaallaad"/>
    <w:link w:val="JalusMrk"/>
    <w:uiPriority w:val="99"/>
    <w:unhideWhenUsed/>
    <w:rsid w:val="001154BB"/>
    <w:pPr>
      <w:tabs>
        <w:tab w:val="center" w:pos="4536"/>
        <w:tab w:val="right" w:pos="9072"/>
      </w:tabs>
      <w:spacing w:after="0" w:line="240" w:lineRule="auto"/>
    </w:pPr>
  </w:style>
  <w:style w:type="character" w:customStyle="1" w:styleId="JalusMrk">
    <w:name w:val="Jalus Märk"/>
    <w:basedOn w:val="Liguvaikefont"/>
    <w:link w:val="Jalus"/>
    <w:uiPriority w:val="99"/>
    <w:rsid w:val="001154BB"/>
  </w:style>
  <w:style w:type="character" w:styleId="Kommentaariviide">
    <w:name w:val="annotation reference"/>
    <w:basedOn w:val="Liguvaikefont"/>
    <w:uiPriority w:val="99"/>
    <w:semiHidden/>
    <w:unhideWhenUsed/>
    <w:rsid w:val="000E3E2C"/>
    <w:rPr>
      <w:sz w:val="16"/>
      <w:szCs w:val="16"/>
    </w:rPr>
  </w:style>
  <w:style w:type="paragraph" w:styleId="Kommentaaritekst">
    <w:name w:val="annotation text"/>
    <w:basedOn w:val="Normaallaad"/>
    <w:link w:val="KommentaaritekstMrk"/>
    <w:uiPriority w:val="99"/>
    <w:unhideWhenUsed/>
    <w:rsid w:val="000E3E2C"/>
    <w:pPr>
      <w:spacing w:line="240" w:lineRule="auto"/>
    </w:pPr>
    <w:rPr>
      <w:sz w:val="20"/>
      <w:szCs w:val="20"/>
    </w:rPr>
  </w:style>
  <w:style w:type="character" w:customStyle="1" w:styleId="KommentaaritekstMrk">
    <w:name w:val="Kommentaari tekst Märk"/>
    <w:basedOn w:val="Liguvaikefont"/>
    <w:link w:val="Kommentaaritekst"/>
    <w:uiPriority w:val="99"/>
    <w:rsid w:val="000E3E2C"/>
    <w:rPr>
      <w:sz w:val="20"/>
      <w:szCs w:val="20"/>
    </w:rPr>
  </w:style>
  <w:style w:type="paragraph" w:styleId="Kommentaariteema">
    <w:name w:val="annotation subject"/>
    <w:basedOn w:val="Kommentaaritekst"/>
    <w:next w:val="Kommentaaritekst"/>
    <w:link w:val="KommentaariteemaMrk"/>
    <w:uiPriority w:val="99"/>
    <w:semiHidden/>
    <w:unhideWhenUsed/>
    <w:rsid w:val="000E3E2C"/>
    <w:rPr>
      <w:b/>
      <w:bCs/>
    </w:rPr>
  </w:style>
  <w:style w:type="character" w:customStyle="1" w:styleId="KommentaariteemaMrk">
    <w:name w:val="Kommentaari teema Märk"/>
    <w:basedOn w:val="KommentaaritekstMrk"/>
    <w:link w:val="Kommentaariteema"/>
    <w:uiPriority w:val="99"/>
    <w:semiHidden/>
    <w:rsid w:val="000E3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9A20-B233-40CA-ADB1-CCCC31EE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4014</Words>
  <Characters>23285</Characters>
  <Application>Microsoft Office Word</Application>
  <DocSecurity>0</DocSecurity>
  <Lines>194</Lines>
  <Paragraphs>54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Alas</dc:creator>
  <cp:keywords/>
  <dc:description/>
  <cp:lastModifiedBy>Annika Auväärt</cp:lastModifiedBy>
  <cp:revision>2</cp:revision>
  <cp:lastPrinted>2025-09-25T07:53:00Z</cp:lastPrinted>
  <dcterms:created xsi:type="dcterms:W3CDTF">2025-09-26T11:38:00Z</dcterms:created>
  <dcterms:modified xsi:type="dcterms:W3CDTF">2025-09-26T11:38:00Z</dcterms:modified>
</cp:coreProperties>
</file>